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80BDDD6"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194EDC">
        <w:rPr>
          <w:bCs/>
          <w:noProof w:val="0"/>
          <w:sz w:val="24"/>
          <w:szCs w:val="24"/>
        </w:rPr>
        <w:t>R2-1814463</w:t>
      </w:r>
    </w:p>
    <w:p w14:paraId="231362B2" w14:textId="00E671A9"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0D05E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2DBB">
        <w:rPr>
          <w:rFonts w:cs="Arial"/>
          <w:b/>
          <w:bCs/>
          <w:sz w:val="24"/>
          <w:lang w:eastAsia="ja-JP"/>
        </w:rPr>
        <w:t>12.3.3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84E24E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2BA5">
        <w:rPr>
          <w:rFonts w:ascii="Arial" w:hAnsi="Arial" w:cs="Arial"/>
          <w:b/>
          <w:bCs/>
          <w:sz w:val="24"/>
        </w:rPr>
        <w:t xml:space="preserve">Potential </w:t>
      </w:r>
      <w:r w:rsidR="00951B2C">
        <w:rPr>
          <w:rFonts w:ascii="Arial" w:hAnsi="Arial" w:cs="Arial"/>
          <w:b/>
          <w:bCs/>
          <w:sz w:val="24"/>
        </w:rPr>
        <w:t>Improvements of Mobility Robustness</w:t>
      </w:r>
      <w:r w:rsidR="00552BA5">
        <w:rPr>
          <w:rFonts w:ascii="Arial" w:hAnsi="Arial" w:cs="Arial"/>
          <w:b/>
          <w:bCs/>
          <w:sz w:val="24"/>
        </w:rPr>
        <w:t xml:space="preserve"> in LTE</w:t>
      </w:r>
    </w:p>
    <w:p w14:paraId="3AC3A0B1" w14:textId="4A5C510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9246A" w:rsidRPr="00F9246A">
        <w:rPr>
          <w:rFonts w:ascii="Arial" w:hAnsi="Arial" w:cs="Arial"/>
          <w:b/>
          <w:bCs/>
          <w:sz w:val="24"/>
        </w:rPr>
        <w:t>LTE_feMob</w:t>
      </w:r>
      <w:proofErr w:type="spellEnd"/>
      <w:r w:rsidR="00F9246A" w:rsidRPr="00F9246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9246A">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29E270E" w:rsidR="00CD4C7B" w:rsidRDefault="00E20E36" w:rsidP="00CD4C7B">
      <w:r>
        <w:t>RAN</w:t>
      </w:r>
      <w:r w:rsidR="00D32DBB">
        <w:t>#80</w:t>
      </w:r>
      <w:r>
        <w:t xml:space="preserve"> has agreed the “</w:t>
      </w:r>
      <w:r w:rsidRPr="00E20E36">
        <w:t>New Work Item on even further Mobility enhancement in E-UTRAN</w:t>
      </w:r>
      <w:r>
        <w:t>”</w:t>
      </w:r>
      <w:r w:rsidR="00E3783F">
        <w:t xml:space="preserve"> with the </w:t>
      </w:r>
      <w:r w:rsidR="00D32DBB">
        <w:t xml:space="preserve">following </w:t>
      </w:r>
      <w:r w:rsidR="00E3783F">
        <w:t>objectives</w:t>
      </w:r>
      <w:r w:rsidR="00D32DBB">
        <w:t>:</w:t>
      </w:r>
    </w:p>
    <w:tbl>
      <w:tblPr>
        <w:tblStyle w:val="TableGrid"/>
        <w:tblW w:w="0" w:type="auto"/>
        <w:tblLook w:val="04A0" w:firstRow="1" w:lastRow="0" w:firstColumn="1" w:lastColumn="0" w:noHBand="0" w:noVBand="1"/>
      </w:tblPr>
      <w:tblGrid>
        <w:gridCol w:w="9631"/>
      </w:tblGrid>
      <w:tr w:rsidR="00E3783F" w14:paraId="52D70978" w14:textId="77777777" w:rsidTr="00E3783F">
        <w:tc>
          <w:tcPr>
            <w:tcW w:w="9631" w:type="dxa"/>
          </w:tcPr>
          <w:p w14:paraId="1E93132B" w14:textId="77777777" w:rsidR="00E3783F" w:rsidRDefault="00E3783F" w:rsidP="00E3783F">
            <w:pPr>
              <w:spacing w:after="0"/>
              <w:jc w:val="both"/>
              <w:rPr>
                <w:bCs/>
                <w:lang w:eastAsia="zh-CN"/>
              </w:rPr>
            </w:pPr>
            <w:r>
              <w:rPr>
                <w:bCs/>
                <w:lang w:eastAsia="zh-CN"/>
              </w:rPr>
              <w:t>T</w:t>
            </w:r>
            <w:r>
              <w:rPr>
                <w:bCs/>
              </w:rPr>
              <w:t>he main objectives of th</w:t>
            </w:r>
            <w:r>
              <w:rPr>
                <w:rFonts w:hint="eastAsia"/>
                <w:bCs/>
                <w:lang w:eastAsia="zh-CN"/>
              </w:rPr>
              <w:t>is</w:t>
            </w:r>
            <w:r>
              <w:rPr>
                <w:bCs/>
              </w:rPr>
              <w:t xml:space="preserve"> </w:t>
            </w:r>
            <w:r>
              <w:rPr>
                <w:rFonts w:hint="eastAsia"/>
                <w:bCs/>
                <w:lang w:eastAsia="zh-CN"/>
              </w:rPr>
              <w:t>work</w:t>
            </w:r>
            <w:r>
              <w:rPr>
                <w:bCs/>
              </w:rPr>
              <w:t xml:space="preserve"> item are to</w:t>
            </w:r>
            <w:r>
              <w:rPr>
                <w:rFonts w:hint="eastAsia"/>
                <w:bCs/>
                <w:lang w:eastAsia="zh-CN"/>
              </w:rPr>
              <w:t xml:space="preserve"> do</w:t>
            </w:r>
            <w:r>
              <w:rPr>
                <w:bCs/>
              </w:rPr>
              <w:t xml:space="preserve"> the following enhancements:</w:t>
            </w:r>
          </w:p>
          <w:p w14:paraId="0B53128B" w14:textId="77777777" w:rsidR="00E3783F" w:rsidRDefault="00E3783F" w:rsidP="00E3783F">
            <w:pPr>
              <w:numPr>
                <w:ilvl w:val="0"/>
                <w:numId w:val="5"/>
              </w:numPr>
              <w:overflowPunct w:val="0"/>
              <w:autoSpaceDE w:val="0"/>
              <w:autoSpaceDN w:val="0"/>
              <w:adjustRightInd w:val="0"/>
              <w:spacing w:afterLines="50" w:after="120"/>
              <w:ind w:left="357" w:right="-96" w:hanging="357"/>
              <w:textAlignment w:val="baseline"/>
              <w:rPr>
                <w:lang w:val="en-US" w:eastAsia="zh-CN"/>
              </w:rPr>
            </w:pP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0CFB21A3" w14:textId="77777777" w:rsidR="00E3783F" w:rsidRDefault="00E3783F" w:rsidP="00E3783F">
            <w:pPr>
              <w:numPr>
                <w:ilvl w:val="1"/>
                <w:numId w:val="5"/>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1946141A" w14:textId="77777777" w:rsidR="00E3783F" w:rsidRDefault="00E3783F" w:rsidP="00E3783F">
            <w:pPr>
              <w:numPr>
                <w:ilvl w:val="1"/>
                <w:numId w:val="5"/>
              </w:numPr>
              <w:overflowPunct w:val="0"/>
              <w:autoSpaceDE w:val="0"/>
              <w:autoSpaceDN w:val="0"/>
              <w:adjustRightInd w:val="0"/>
              <w:spacing w:afterLines="50" w:after="120"/>
              <w:ind w:right="-96"/>
              <w:textAlignment w:val="baseline"/>
              <w:rPr>
                <w:lang w:val="en-US" w:eastAsia="zh-CN"/>
              </w:rPr>
            </w:pPr>
            <w:r w:rsidRPr="00E3783F">
              <w:rPr>
                <w:rFonts w:hint="eastAsia"/>
                <w:highlight w:val="yellow"/>
                <w:lang w:val="en-US" w:eastAsia="zh-CN"/>
              </w:rPr>
              <w:t>improve the robustness during handover</w:t>
            </w:r>
            <w:r>
              <w:rPr>
                <w:rFonts w:hint="eastAsia"/>
                <w:lang w:val="en-US" w:eastAsia="zh-CN"/>
              </w:rPr>
              <w:t>,</w:t>
            </w:r>
          </w:p>
          <w:p w14:paraId="2515DD49" w14:textId="0F46E29F" w:rsidR="00E3783F" w:rsidRPr="00E3783F" w:rsidRDefault="00E3783F" w:rsidP="00CD4C7B">
            <w:pPr>
              <w:numPr>
                <w:ilvl w:val="0"/>
                <w:numId w:val="5"/>
              </w:numPr>
              <w:overflowPunct w:val="0"/>
              <w:autoSpaceDE w:val="0"/>
              <w:autoSpaceDN w:val="0"/>
              <w:adjustRightInd w:val="0"/>
              <w:spacing w:afterLines="50" w:after="120"/>
              <w:ind w:left="357" w:right="-96" w:hanging="357"/>
              <w:textAlignment w:val="baseline"/>
              <w:rPr>
                <w:lang w:val="en-US" w:eastAsia="zh-CN"/>
              </w:rPr>
            </w:pPr>
            <w:r w:rsidRPr="00192206">
              <w:rPr>
                <w:lang w:eastAsia="zh-CN"/>
              </w:rPr>
              <w:t>Specify necessary core requirements for the identified solutions</w:t>
            </w:r>
            <w:r w:rsidRPr="00192206">
              <w:rPr>
                <w:lang w:val="en-US" w:eastAsia="zh-CN"/>
              </w:rPr>
              <w:t xml:space="preserve"> </w:t>
            </w:r>
            <w:r>
              <w:rPr>
                <w:rFonts w:hint="eastAsia"/>
                <w:lang w:val="en-US" w:eastAsia="zh-CN"/>
              </w:rPr>
              <w:t>[RAN4]</w:t>
            </w:r>
          </w:p>
        </w:tc>
      </w:tr>
    </w:tbl>
    <w:p w14:paraId="0CE182BB" w14:textId="0F57C2A8" w:rsidR="00E3783F" w:rsidRPr="006E13D1" w:rsidRDefault="00D32DBB" w:rsidP="00CD4C7B">
      <w:r>
        <w:br/>
      </w:r>
      <w:r w:rsidR="00E3783F">
        <w:t>With this contribution we address the improvements of the robustness during handover.</w:t>
      </w:r>
    </w:p>
    <w:p w14:paraId="127ACA6D" w14:textId="016DDD0E" w:rsidR="00CD4C7B" w:rsidRPr="006E13D1" w:rsidRDefault="00CD4C7B" w:rsidP="00CD4C7B">
      <w:pPr>
        <w:pStyle w:val="Heading1"/>
      </w:pPr>
      <w:r w:rsidRPr="006E13D1">
        <w:t>2</w:t>
      </w:r>
      <w:r w:rsidRPr="006E13D1">
        <w:tab/>
      </w:r>
      <w:r w:rsidR="00F158FD">
        <w:t>Definition of Mobility Robustness and the Threats</w:t>
      </w:r>
    </w:p>
    <w:p w14:paraId="3ED756C3" w14:textId="41D1C165" w:rsidR="00F158FD" w:rsidRDefault="00F158FD" w:rsidP="00CD4C7B">
      <w:proofErr w:type="gramStart"/>
      <w:r>
        <w:t>In order to</w:t>
      </w:r>
      <w:proofErr w:type="gramEnd"/>
      <w:r>
        <w:t xml:space="preserve"> avoid confusion, a proper definition of </w:t>
      </w:r>
      <w:r w:rsidRPr="00F158FD">
        <w:rPr>
          <w:i/>
        </w:rPr>
        <w:t>mobility robustness</w:t>
      </w:r>
      <w:r>
        <w:t xml:space="preserve"> should be discussed first. Mobility robustness addresses connection failures which cause the UE to </w:t>
      </w:r>
      <w:r w:rsidR="00D430D4">
        <w:t xml:space="preserve">autonomously </w:t>
      </w:r>
      <w:r>
        <w:t>initiate RRC connection re-establishment. Two types of connection failures exist:</w:t>
      </w:r>
    </w:p>
    <w:p w14:paraId="69953FCF" w14:textId="3BB7EBEF" w:rsidR="00F158FD" w:rsidRPr="006E13D1" w:rsidRDefault="00F158FD" w:rsidP="00F158FD">
      <w:pPr>
        <w:pStyle w:val="B1"/>
      </w:pPr>
      <w:r w:rsidRPr="006E13D1">
        <w:t>-</w:t>
      </w:r>
      <w:r w:rsidRPr="006E13D1">
        <w:tab/>
      </w:r>
      <w:r>
        <w:t>Radio Link Failures (RLF)</w:t>
      </w:r>
    </w:p>
    <w:p w14:paraId="1DBDDA78" w14:textId="0612C2B5" w:rsidR="00F158FD" w:rsidRPr="006E13D1" w:rsidRDefault="00F158FD" w:rsidP="00F158FD">
      <w:pPr>
        <w:pStyle w:val="B1"/>
      </w:pPr>
      <w:r w:rsidRPr="006E13D1">
        <w:t>-</w:t>
      </w:r>
      <w:r w:rsidRPr="006E13D1">
        <w:tab/>
      </w:r>
      <w:r>
        <w:t>Handover Failures (</w:t>
      </w:r>
      <w:proofErr w:type="spellStart"/>
      <w:r>
        <w:t>HoF</w:t>
      </w:r>
      <w:proofErr w:type="spellEnd"/>
      <w:r>
        <w:t>)</w:t>
      </w:r>
    </w:p>
    <w:p w14:paraId="0BB47352" w14:textId="3A6D855E" w:rsidR="00CD4C7B" w:rsidRDefault="00F158FD" w:rsidP="00CD4C7B">
      <w:r>
        <w:t xml:space="preserve">Hence, improving mobility robustness means reducing/avoiding RLFs and </w:t>
      </w:r>
      <w:proofErr w:type="spellStart"/>
      <w:r>
        <w:t>HoFs</w:t>
      </w:r>
      <w:proofErr w:type="spellEnd"/>
      <w:r>
        <w:t>.</w:t>
      </w:r>
      <w:r w:rsidR="00D33CBC">
        <w:t xml:space="preserve"> Certainly, there are other targets of mobility enhancements, like decreasing handover interruption time or accelerating the recovery after a connection failure, however those are treated under separate topics, we propose not </w:t>
      </w:r>
      <w:r w:rsidR="00D430D4">
        <w:t xml:space="preserve">to </w:t>
      </w:r>
      <w:r w:rsidR="00D33CBC">
        <w:t>confuse the different targets.</w:t>
      </w:r>
    </w:p>
    <w:p w14:paraId="56D60FC9" w14:textId="6E4541F6" w:rsidR="00D33CBC" w:rsidRPr="00662828" w:rsidRDefault="00D33CBC" w:rsidP="00CD4C7B">
      <w:pPr>
        <w:rPr>
          <w:b/>
        </w:rPr>
      </w:pPr>
      <w:r w:rsidRPr="00662828">
        <w:rPr>
          <w:b/>
        </w:rPr>
        <w:t xml:space="preserve">Proposal 1: </w:t>
      </w:r>
      <w:r w:rsidR="00D32DBB">
        <w:rPr>
          <w:b/>
        </w:rPr>
        <w:t>RAN2 is asked to confirm that i</w:t>
      </w:r>
      <w:r w:rsidRPr="00662828">
        <w:rPr>
          <w:b/>
        </w:rPr>
        <w:t>mproving mobility robustness means reducing</w:t>
      </w:r>
      <w:r w:rsidR="00D32DBB">
        <w:rPr>
          <w:b/>
        </w:rPr>
        <w:t xml:space="preserve"> the number of </w:t>
      </w:r>
      <w:r w:rsidRPr="00662828">
        <w:rPr>
          <w:b/>
        </w:rPr>
        <w:t xml:space="preserve">RLFs and </w:t>
      </w:r>
      <w:proofErr w:type="spellStart"/>
      <w:r w:rsidRPr="00662828">
        <w:rPr>
          <w:b/>
        </w:rPr>
        <w:t>HoFs</w:t>
      </w:r>
      <w:proofErr w:type="spellEnd"/>
      <w:r w:rsidR="00832A1A">
        <w:rPr>
          <w:b/>
        </w:rPr>
        <w:t>.</w:t>
      </w:r>
    </w:p>
    <w:p w14:paraId="31887E2A" w14:textId="3FECAB03" w:rsidR="00D33CBC" w:rsidRDefault="00D33CBC" w:rsidP="00CD4C7B">
      <w:r>
        <w:t>The main reasons for the occurrence of connection failures are:</w:t>
      </w:r>
    </w:p>
    <w:p w14:paraId="75695A9E" w14:textId="3A3A5907" w:rsidR="00D33CBC" w:rsidRDefault="00D33CBC" w:rsidP="00D33CBC">
      <w:pPr>
        <w:ind w:left="567" w:hanging="283"/>
      </w:pPr>
      <w:r>
        <w:t xml:space="preserve">- </w:t>
      </w:r>
      <w:r>
        <w:tab/>
        <w:t xml:space="preserve">Measurement report </w:t>
      </w:r>
      <w:r w:rsidR="00D430D4">
        <w:t xml:space="preserve">from UE </w:t>
      </w:r>
      <w:r>
        <w:t xml:space="preserve">does not reach the base station </w:t>
      </w:r>
      <w:r>
        <w:br/>
        <w:t>(since UL channel quality is [already] too bad in the source cell)</w:t>
      </w:r>
      <w:r w:rsidR="000C277C">
        <w:t>.</w:t>
      </w:r>
    </w:p>
    <w:p w14:paraId="77BFAD37" w14:textId="6B762487" w:rsidR="00D33CBC" w:rsidRDefault="00D33CBC" w:rsidP="00D33CBC">
      <w:pPr>
        <w:ind w:left="567" w:hanging="283"/>
      </w:pPr>
      <w:r>
        <w:t>-</w:t>
      </w:r>
      <w:r>
        <w:tab/>
        <w:t xml:space="preserve">Handover Command does not reach the UE </w:t>
      </w:r>
      <w:r>
        <w:br/>
        <w:t>(since DL channel quality is [already] too bad in the source cell)</w:t>
      </w:r>
      <w:r w:rsidR="000C277C">
        <w:t>.</w:t>
      </w:r>
    </w:p>
    <w:p w14:paraId="54A6888F" w14:textId="2E6437B8" w:rsidR="00D33CBC" w:rsidRDefault="00D33CBC" w:rsidP="00D33CBC">
      <w:pPr>
        <w:ind w:left="567" w:hanging="283"/>
      </w:pPr>
      <w:r>
        <w:t>-</w:t>
      </w:r>
      <w:r>
        <w:tab/>
        <w:t>RACH procedure fails in t</w:t>
      </w:r>
      <w:r w:rsidR="005A18C5">
        <w:t>he target cell</w:t>
      </w:r>
      <w:r w:rsidR="005A18C5">
        <w:br/>
        <w:t xml:space="preserve">(since UL or DL </w:t>
      </w:r>
      <w:r>
        <w:t>channel quality is [still] not stable in the target)</w:t>
      </w:r>
      <w:r w:rsidR="000C277C">
        <w:t>.</w:t>
      </w:r>
    </w:p>
    <w:p w14:paraId="66B5BD56" w14:textId="72625618" w:rsidR="00D430D4" w:rsidRDefault="00D430D4" w:rsidP="00D33CBC">
      <w:pPr>
        <w:ind w:left="567" w:hanging="283"/>
      </w:pPr>
      <w:r>
        <w:t>-</w:t>
      </w:r>
      <w:r>
        <w:tab/>
      </w:r>
      <w:r w:rsidR="009C3CAA">
        <w:t>Handover to an unstable cell</w:t>
      </w:r>
      <w:r w:rsidR="009C3CAA">
        <w:br/>
        <w:t>(“too early handovers/handover to wrong cell”, a failure happens shortly after a successful handover, no measurement report could be sent).</w:t>
      </w:r>
    </w:p>
    <w:p w14:paraId="7EAB0FA6" w14:textId="15929307" w:rsidR="00662828" w:rsidRDefault="005A18C5" w:rsidP="00662828">
      <w:r>
        <w:lastRenderedPageBreak/>
        <w:t xml:space="preserve">These are the main threats of mobility robustness. The crucial aspect is the ability to react </w:t>
      </w:r>
      <w:r w:rsidR="00950746">
        <w:t xml:space="preserve">on </w:t>
      </w:r>
      <w:r>
        <w:t>channel degradations. Therefore, it is inevitable to discuss in detail the aspects which impact this ability</w:t>
      </w:r>
      <w:r w:rsidR="00C06DCA">
        <w:t xml:space="preserve">. We schematically illustrate all the </w:t>
      </w:r>
      <w:r w:rsidR="00950746">
        <w:t>steps</w:t>
      </w:r>
      <w:r w:rsidR="00C06DCA">
        <w:t xml:space="preserve"> in Figure </w:t>
      </w:r>
      <w:r w:rsidR="002610CC">
        <w:t>1</w:t>
      </w:r>
      <w:r w:rsidR="00C06DCA">
        <w:t>. A UE is moving from a red source cell towards a blue target cell. The signal graph on top shows the average channel (dashed</w:t>
      </w:r>
      <w:r w:rsidR="00950746">
        <w:t>, not known in reality</w:t>
      </w:r>
      <w:r w:rsidR="00C06DCA">
        <w:t>), the Layer 1 measurements (light and solid, prone to fast fading and measurement errors), and the Layer 3 measurements (bold, filter coefficient 4 is used which means a filter time constant of roughly 200ms). The handover procedure comprises the following steps:</w:t>
      </w:r>
    </w:p>
    <w:p w14:paraId="4EF3EAA6" w14:textId="10B53B5B" w:rsidR="00C06DCA" w:rsidRDefault="00C06DCA" w:rsidP="00C06DCA">
      <w:pPr>
        <w:ind w:left="567" w:hanging="283"/>
      </w:pPr>
      <w:r>
        <w:t xml:space="preserve">1. </w:t>
      </w:r>
      <w:r>
        <w:tab/>
        <w:t>At a certain point in time (~650ms), the actual channel (solid) of the target gets better than the source.</w:t>
      </w:r>
    </w:p>
    <w:p w14:paraId="315EF1CB" w14:textId="4F67771D" w:rsidR="00C06DCA" w:rsidRDefault="00C06DCA" w:rsidP="00C06DCA">
      <w:pPr>
        <w:ind w:left="567" w:hanging="283"/>
      </w:pPr>
      <w:r>
        <w:t>-</w:t>
      </w:r>
      <w:r>
        <w:tab/>
        <w:t>However, this is not visible, since the actual channel is superimposed by fast fading and measurement errors.</w:t>
      </w:r>
    </w:p>
    <w:p w14:paraId="4F5168CE" w14:textId="13B2CD41" w:rsidR="00C06DCA" w:rsidRDefault="00C06DCA" w:rsidP="00C06DCA">
      <w:pPr>
        <w:ind w:left="567" w:hanging="283"/>
      </w:pPr>
      <w:r>
        <w:t>-</w:t>
      </w:r>
      <w:r>
        <w:tab/>
        <w:t>The L3 filtered measurements are relatively smooth, however they follow the true channel with a delay of ~200ms (when filter coefficient K=4 is used).</w:t>
      </w:r>
    </w:p>
    <w:p w14:paraId="4D78FD1F" w14:textId="3CDACC8C" w:rsidR="00C06DCA" w:rsidRDefault="00C06DCA" w:rsidP="00C06DCA">
      <w:pPr>
        <w:ind w:left="567" w:hanging="283"/>
      </w:pPr>
      <w:r>
        <w:t xml:space="preserve">2. </w:t>
      </w:r>
      <w:r>
        <w:tab/>
        <w:t>Consequently, e.g. an A3 condition with 3dB offset would start the time to trigger more than 200ms later (~950ms).</w:t>
      </w:r>
      <w:r w:rsidR="008A6695">
        <w:t xml:space="preserve"> At this point in time, the target may already be much stronger than the source.</w:t>
      </w:r>
    </w:p>
    <w:p w14:paraId="7993D6C7" w14:textId="2400C412" w:rsidR="00C06DCA" w:rsidRDefault="00C06DCA" w:rsidP="00C06DCA">
      <w:pPr>
        <w:ind w:left="567" w:hanging="283"/>
      </w:pPr>
      <w:r>
        <w:t>3.</w:t>
      </w:r>
      <w:r>
        <w:tab/>
        <w:t>The UE would send the measurement report (MR) when TTT expires, e.g. further 200ms later (~1150ms).</w:t>
      </w:r>
    </w:p>
    <w:p w14:paraId="6AD591EA" w14:textId="4C6EBEBB" w:rsidR="00C06DCA" w:rsidRDefault="00C06DCA" w:rsidP="00C06DCA">
      <w:pPr>
        <w:ind w:left="567" w:hanging="283"/>
      </w:pPr>
      <w:r>
        <w:t>4.</w:t>
      </w:r>
      <w:r>
        <w:tab/>
        <w:t>The source cell will receive the measurement report shortly after and sends the HO REQUEST to the target e.g. 10ms after the UE has send the measurement report.</w:t>
      </w:r>
    </w:p>
    <w:p w14:paraId="4F97DDC1" w14:textId="18D96214" w:rsidR="00C06DCA" w:rsidRDefault="00C06DCA" w:rsidP="00C06DCA">
      <w:pPr>
        <w:ind w:left="567" w:hanging="283"/>
      </w:pPr>
      <w:r>
        <w:t>5.</w:t>
      </w:r>
      <w:r>
        <w:tab/>
        <w:t>The target will run the admission control and send the HO REQEST ACKNOWLEDGEMENT e.g. 30ms later.</w:t>
      </w:r>
    </w:p>
    <w:p w14:paraId="6694519C" w14:textId="78CD3F4C" w:rsidR="00C06DCA" w:rsidRDefault="00C06DCA" w:rsidP="00C06DCA">
      <w:pPr>
        <w:ind w:left="567" w:hanging="283"/>
      </w:pPr>
      <w:r>
        <w:t>6.</w:t>
      </w:r>
      <w:r>
        <w:tab/>
        <w:t>Next, the Source will send the HO Command to the UE, e.g. 10ms later.</w:t>
      </w:r>
    </w:p>
    <w:p w14:paraId="7502361A" w14:textId="12C0F968" w:rsidR="00C06DCA" w:rsidRDefault="00C06DCA" w:rsidP="00C06DCA">
      <w:pPr>
        <w:ind w:left="567" w:hanging="283"/>
      </w:pPr>
      <w:r>
        <w:t>7.</w:t>
      </w:r>
      <w:r>
        <w:tab/>
        <w:t>Finally, the UE will detach from source and accesses the target</w:t>
      </w:r>
      <w:r w:rsidR="0042288A">
        <w:t xml:space="preserve"> at around 1200ms, i.e. &gt;550ms after the target became better</w:t>
      </w:r>
      <w:r>
        <w:t>.</w:t>
      </w:r>
    </w:p>
    <w:p w14:paraId="14262E1B" w14:textId="77777777" w:rsidR="00C06DCA" w:rsidRDefault="00C06DCA" w:rsidP="00C06DCA">
      <w:pPr>
        <w:ind w:left="567" w:hanging="283"/>
      </w:pPr>
    </w:p>
    <w:p w14:paraId="5007E968" w14:textId="77777777" w:rsidR="00C06DCA" w:rsidRDefault="00C06DCA" w:rsidP="00662828"/>
    <w:p w14:paraId="6B90DFF5" w14:textId="0DC470E4" w:rsidR="00C06DCA" w:rsidRDefault="002610CC" w:rsidP="00662828">
      <w:r>
        <w:rPr>
          <w:noProof/>
        </w:rPr>
        <w:drawing>
          <wp:inline distT="0" distB="0" distL="0" distR="0" wp14:anchorId="1D0419B2" wp14:editId="51346D71">
            <wp:extent cx="6182922" cy="2893899"/>
            <wp:effectExtent l="0" t="0" r="889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04085" cy="2903804"/>
                    </a:xfrm>
                    <a:prstGeom prst="rect">
                      <a:avLst/>
                    </a:prstGeom>
                    <a:noFill/>
                  </pic:spPr>
                </pic:pic>
              </a:graphicData>
            </a:graphic>
          </wp:inline>
        </w:drawing>
      </w:r>
    </w:p>
    <w:p w14:paraId="3DC7E90E" w14:textId="55BA5E3E" w:rsidR="002610CC" w:rsidRPr="006E13D1" w:rsidRDefault="002610CC" w:rsidP="002610CC">
      <w:pPr>
        <w:pStyle w:val="TF"/>
      </w:pPr>
      <w:r w:rsidRPr="006E13D1">
        <w:t xml:space="preserve">Figure </w:t>
      </w:r>
      <w:r>
        <w:t>1</w:t>
      </w:r>
      <w:r w:rsidRPr="006E13D1">
        <w:t xml:space="preserve">: </w:t>
      </w:r>
      <w:r>
        <w:t>Temporal axis of handover</w:t>
      </w:r>
      <w:r w:rsidR="000C277C">
        <w:t>.</w:t>
      </w:r>
    </w:p>
    <w:p w14:paraId="18763B4A" w14:textId="5E756326" w:rsidR="00C06DCA" w:rsidRDefault="00C06DCA" w:rsidP="00C06DCA">
      <w:r>
        <w:t>From the description above we conclude that the main reason for the delayed reaction is the L3 filter and TTT (~500ms), whereas the measurement report, HO Command and HO preparation (in totally &lt;</w:t>
      </w:r>
      <w:r w:rsidR="001A0CA6">
        <w:t xml:space="preserve"> </w:t>
      </w:r>
      <w:r>
        <w:t>50ms) lead to little delay of the subsequent signalling.</w:t>
      </w:r>
    </w:p>
    <w:p w14:paraId="568DC974" w14:textId="17870DE2" w:rsidR="00C06DCA" w:rsidRDefault="00C06DCA" w:rsidP="00662828">
      <w:r>
        <w:t xml:space="preserve">In this context, it is important to emphasize that L3 filter and TTT are features rather than bugs. Shorter L3 filter and TTT would lead to faster reaction indeed, but also to bad handover decisions which </w:t>
      </w:r>
      <w:r w:rsidR="004E4FAC">
        <w:t>make</w:t>
      </w:r>
      <w:r>
        <w:t xml:space="preserve"> the system extremely nervous and thereby deteriorates the performance</w:t>
      </w:r>
      <w:r w:rsidR="00CB33DC">
        <w:t xml:space="preserve"> (too early handovers, handovers to wrong cell, pin</w:t>
      </w:r>
      <w:r w:rsidR="004E4FAC">
        <w:t>g</w:t>
      </w:r>
      <w:r w:rsidR="00FD741E">
        <w:t>-</w:t>
      </w:r>
      <w:r w:rsidR="00CB33DC">
        <w:t>pongs)</w:t>
      </w:r>
      <w:r>
        <w:t>.</w:t>
      </w:r>
    </w:p>
    <w:p w14:paraId="6468064C" w14:textId="740535E1" w:rsidR="00662828" w:rsidRPr="008F4E79" w:rsidRDefault="00662828" w:rsidP="00662828">
      <w:pPr>
        <w:rPr>
          <w:b/>
        </w:rPr>
      </w:pPr>
      <w:r w:rsidRPr="008F4E79">
        <w:rPr>
          <w:b/>
        </w:rPr>
        <w:lastRenderedPageBreak/>
        <w:t xml:space="preserve">Observation 1: Main </w:t>
      </w:r>
      <w:r w:rsidR="008F4E79" w:rsidRPr="008F4E79">
        <w:rPr>
          <w:b/>
        </w:rPr>
        <w:t>limitation</w:t>
      </w:r>
      <w:r w:rsidRPr="008F4E79">
        <w:rPr>
          <w:b/>
        </w:rPr>
        <w:t xml:space="preserve"> on the ability to react on channel degradations are Layer 3 filtering and time to trigger</w:t>
      </w:r>
      <w:r w:rsidR="00832A1A">
        <w:rPr>
          <w:b/>
        </w:rPr>
        <w:t xml:space="preserve"> (TTT)</w:t>
      </w:r>
      <w:r w:rsidRPr="008F4E79">
        <w:rPr>
          <w:b/>
        </w:rPr>
        <w:t>.</w:t>
      </w:r>
    </w:p>
    <w:p w14:paraId="0384499F" w14:textId="652DA7AE" w:rsidR="00662828" w:rsidRPr="006E13D1" w:rsidRDefault="00662828" w:rsidP="00662828">
      <w:pPr>
        <w:pStyle w:val="Heading1"/>
      </w:pPr>
      <w:r>
        <w:t>3</w:t>
      </w:r>
      <w:r w:rsidRPr="006E13D1">
        <w:tab/>
      </w:r>
      <w:r>
        <w:t>Scenarios</w:t>
      </w:r>
      <w:r w:rsidR="008F4E79">
        <w:t xml:space="preserve"> to be investigated</w:t>
      </w:r>
    </w:p>
    <w:p w14:paraId="0509050C" w14:textId="332C4D33" w:rsidR="00662828" w:rsidRDefault="008F4E79" w:rsidP="00662828">
      <w:r>
        <w:t>Handovers can be subdivided into</w:t>
      </w:r>
      <w:r w:rsidR="00FD741E">
        <w:t>:</w:t>
      </w:r>
    </w:p>
    <w:p w14:paraId="230678D7" w14:textId="66B3D917" w:rsidR="008F4E79" w:rsidRDefault="008F4E79" w:rsidP="008F4E79">
      <w:pPr>
        <w:ind w:left="567" w:hanging="283"/>
      </w:pPr>
      <w:r>
        <w:t xml:space="preserve">- </w:t>
      </w:r>
      <w:r>
        <w:tab/>
        <w:t>inter-frequency handovers, where source and target cells are on two different frequencies and thereby do not interfere with each other.</w:t>
      </w:r>
    </w:p>
    <w:p w14:paraId="1C9C3235" w14:textId="0C317A0B" w:rsidR="008F4E79" w:rsidRDefault="008F4E79" w:rsidP="008F4E79">
      <w:pPr>
        <w:ind w:left="567" w:hanging="283"/>
      </w:pPr>
      <w:r>
        <w:t xml:space="preserve">- </w:t>
      </w:r>
      <w:r>
        <w:tab/>
        <w:t>intra-frequency handover, where source and target cells share the same carrier frequency and thereby interfere with each other.</w:t>
      </w:r>
    </w:p>
    <w:p w14:paraId="233181E1" w14:textId="59A72A9C" w:rsidR="004E4FAC" w:rsidRDefault="004E4FAC" w:rsidP="004E4FAC">
      <w:pPr>
        <w:jc w:val="center"/>
      </w:pPr>
      <w:r>
        <w:rPr>
          <w:noProof/>
        </w:rPr>
        <w:drawing>
          <wp:inline distT="0" distB="0" distL="0" distR="0" wp14:anchorId="09E2F747" wp14:editId="710D6C27">
            <wp:extent cx="5244861" cy="140920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0137" cy="1418687"/>
                    </a:xfrm>
                    <a:prstGeom prst="rect">
                      <a:avLst/>
                    </a:prstGeom>
                    <a:noFill/>
                  </pic:spPr>
                </pic:pic>
              </a:graphicData>
            </a:graphic>
          </wp:inline>
        </w:drawing>
      </w:r>
    </w:p>
    <w:p w14:paraId="6123BBBB" w14:textId="3D4F3859" w:rsidR="008F4E79" w:rsidRDefault="008F4E79" w:rsidP="008F4E79">
      <w:r>
        <w:t xml:space="preserve">The more challenging type is the intra-frequency handover, </w:t>
      </w:r>
      <w:r w:rsidR="001B4EEC">
        <w:t xml:space="preserve">since the mutual interference between source and target cell does neither allow for very early handovers (due to interference from the source) nor for very late handovers (due to interference from the target), i.e. the handover </w:t>
      </w:r>
      <w:proofErr w:type="gramStart"/>
      <w:r w:rsidR="001B4EEC">
        <w:t>has to</w:t>
      </w:r>
      <w:proofErr w:type="gramEnd"/>
      <w:r w:rsidR="001B4EEC">
        <w:t xml:space="preserve"> be executed at a sharp point in time (which unfortunately is unknown). There is much more margin for an inter-frequency handover, so we propose to focus on intra-frequency handovers.</w:t>
      </w:r>
    </w:p>
    <w:p w14:paraId="0E4D718C" w14:textId="0E1BC22A" w:rsidR="001B4EEC" w:rsidRDefault="001B4EEC" w:rsidP="008F4E79">
      <w:r>
        <w:t xml:space="preserve">It also </w:t>
      </w:r>
      <w:proofErr w:type="gramStart"/>
      <w:r>
        <w:t>has to</w:t>
      </w:r>
      <w:proofErr w:type="gramEnd"/>
      <w:r>
        <w:t xml:space="preserve"> be decided whether </w:t>
      </w:r>
      <w:proofErr w:type="spellStart"/>
      <w:r>
        <w:t>HetNet</w:t>
      </w:r>
      <w:proofErr w:type="spellEnd"/>
      <w:r>
        <w:t xml:space="preserve"> scenarios are relevant, where macro cells and small cells share the same frequency layer. We propose to focus on homogeneous scenarios, i.e. mobility between macro cells or between small cells.</w:t>
      </w:r>
    </w:p>
    <w:p w14:paraId="40DFCB38" w14:textId="4096E57C" w:rsidR="00106342" w:rsidRPr="008A6695" w:rsidRDefault="00887DDE" w:rsidP="00106342">
      <w:pPr>
        <w:rPr>
          <w:b/>
        </w:rPr>
      </w:pPr>
      <w:r w:rsidRPr="00662828">
        <w:rPr>
          <w:b/>
        </w:rPr>
        <w:t xml:space="preserve">Proposal </w:t>
      </w:r>
      <w:r>
        <w:rPr>
          <w:b/>
        </w:rPr>
        <w:t>2</w:t>
      </w:r>
      <w:r w:rsidRPr="00662828">
        <w:rPr>
          <w:b/>
        </w:rPr>
        <w:t xml:space="preserve">: </w:t>
      </w:r>
      <w:r>
        <w:rPr>
          <w:b/>
        </w:rPr>
        <w:t>Focus of enhanced mobility robustness shall be on intra-frequency handovers and on homogeneous scenarios.</w:t>
      </w:r>
      <w:r w:rsidR="00106342" w:rsidRPr="00106342">
        <w:rPr>
          <w:b/>
        </w:rPr>
        <w:t xml:space="preserve"> </w:t>
      </w:r>
    </w:p>
    <w:p w14:paraId="648407E5" w14:textId="1FAC2DCB" w:rsidR="00106342" w:rsidRPr="006E13D1" w:rsidRDefault="00106342" w:rsidP="00106342">
      <w:pPr>
        <w:pStyle w:val="Heading1"/>
      </w:pPr>
      <w:r>
        <w:t>4</w:t>
      </w:r>
      <w:r w:rsidRPr="006E13D1">
        <w:tab/>
      </w:r>
      <w:r>
        <w:t>Existing solutions</w:t>
      </w:r>
    </w:p>
    <w:p w14:paraId="382FD341" w14:textId="182AFCA2" w:rsidR="00106342" w:rsidRDefault="00C401C1" w:rsidP="00106342">
      <w:r>
        <w:t xml:space="preserve">In the </w:t>
      </w:r>
      <w:r w:rsidR="00777991">
        <w:t>recent</w:t>
      </w:r>
      <w:r>
        <w:t xml:space="preserve"> releases, 3GPP has already introduced multiple features for improving mobility robustness. </w:t>
      </w:r>
      <w:r w:rsidR="00AB7E23">
        <w:t>Thus, before</w:t>
      </w:r>
      <w:r>
        <w:t xml:space="preserve"> discussing additional features, the existing solutions shall </w:t>
      </w:r>
      <w:proofErr w:type="gramStart"/>
      <w:r w:rsidR="006A7F76">
        <w:t>definitely be</w:t>
      </w:r>
      <w:proofErr w:type="gramEnd"/>
      <w:r>
        <w:t xml:space="preserve"> considered</w:t>
      </w:r>
      <w:r w:rsidR="00AB7E23">
        <w:t xml:space="preserve"> first</w:t>
      </w:r>
      <w:r>
        <w:t>.</w:t>
      </w:r>
    </w:p>
    <w:p w14:paraId="15F6270B" w14:textId="0434A96D" w:rsidR="006A7F76" w:rsidRDefault="006A7F76" w:rsidP="00C401C1">
      <w:pPr>
        <w:ind w:left="567" w:hanging="283"/>
      </w:pPr>
      <w:r>
        <w:t>-</w:t>
      </w:r>
      <w:r>
        <w:tab/>
        <w:t>Speed Scaling</w:t>
      </w:r>
      <w:r w:rsidR="001235D7">
        <w:br/>
        <w:t>Already Rel8 has allowed the UE to scale time-to-trigger and handover offset based on internal mobility state estimates. However, mobility state estimation is a rather coarse and sluggish method, so that the benefits are limited.</w:t>
      </w:r>
    </w:p>
    <w:p w14:paraId="01FD55B2" w14:textId="4468A89D" w:rsidR="0079336C" w:rsidRDefault="0079336C" w:rsidP="0079336C">
      <w:pPr>
        <w:ind w:left="567" w:hanging="283"/>
      </w:pPr>
      <w:r>
        <w:t xml:space="preserve">- </w:t>
      </w:r>
      <w:r>
        <w:tab/>
        <w:t>Preparation of multiple handover targets</w:t>
      </w:r>
      <w:r>
        <w:br/>
        <w:t>Already Rel8 has allowed the source cell to pro-actively prepare multiple targets. When the actual handover is executed, the X2 preparation procedure is saved and the Handover Command is sent a bit earlier which improves robustness (and recovery after a potential failure is simplified). Please note that this affects only the network</w:t>
      </w:r>
      <w:r w:rsidR="001477EF">
        <w:t xml:space="preserve"> preparation;</w:t>
      </w:r>
      <w:r>
        <w:t xml:space="preserve"> </w:t>
      </w:r>
      <w:r w:rsidR="001477EF">
        <w:t xml:space="preserve">UEs cannot be prepared for multiple cells (unless </w:t>
      </w:r>
      <w:r>
        <w:t>Conditional Handover</w:t>
      </w:r>
      <w:r w:rsidR="001477EF">
        <w:t xml:space="preserve"> is used</w:t>
      </w:r>
      <w:r>
        <w:t>, see section 5</w:t>
      </w:r>
      <w:r w:rsidR="001477EF">
        <w:t>)</w:t>
      </w:r>
      <w:r>
        <w:t>.</w:t>
      </w:r>
    </w:p>
    <w:p w14:paraId="25815FFA" w14:textId="2E385DCD" w:rsidR="00C401C1" w:rsidRDefault="00C401C1" w:rsidP="00C401C1">
      <w:pPr>
        <w:ind w:left="567" w:hanging="283"/>
      </w:pPr>
      <w:r>
        <w:t xml:space="preserve">- </w:t>
      </w:r>
      <w:r>
        <w:tab/>
      </w:r>
      <w:r w:rsidR="006A7F76">
        <w:t>Mobility Robustness Optimization (MRO) in the Self-optimizing-network (SON) context</w:t>
      </w:r>
      <w:r w:rsidR="006A7F76">
        <w:br/>
        <w:t>This feature has been introduced in Rel9 and is already widely deployed. Multiple improvements have be</w:t>
      </w:r>
      <w:r w:rsidR="00677C7E">
        <w:t>e</w:t>
      </w:r>
      <w:r w:rsidR="006A7F76">
        <w:t xml:space="preserve">n specified, in particular the introduction of “Mobility Information” in Rel11 which allows separate MRO instances for different UE groups, i.e. fast versus slow UE, real-time versus non-real-time UEs, </w:t>
      </w:r>
      <w:proofErr w:type="spellStart"/>
      <w:r w:rsidR="006A7F76">
        <w:t>eICIC</w:t>
      </w:r>
      <w:proofErr w:type="spellEnd"/>
      <w:r w:rsidR="006A7F76">
        <w:t xml:space="preserve"> capable versus </w:t>
      </w:r>
      <w:proofErr w:type="spellStart"/>
      <w:r w:rsidR="006A7F76">
        <w:t>eICIC</w:t>
      </w:r>
      <w:proofErr w:type="spellEnd"/>
      <w:r w:rsidR="006A7F76">
        <w:t xml:space="preserve"> non-capable UEs, etc.</w:t>
      </w:r>
      <w:r w:rsidR="006A7F76">
        <w:br/>
        <w:t xml:space="preserve">Although many components of an MRO </w:t>
      </w:r>
      <w:r w:rsidR="00B70E45">
        <w:t>solution</w:t>
      </w:r>
      <w:r w:rsidR="006A7F76">
        <w:t xml:space="preserve"> are standardized (RLF Indication, HO Report, RLF Report, etc.), a large part of MRO is still vendor</w:t>
      </w:r>
      <w:r w:rsidR="00B70E45">
        <w:t xml:space="preserve">-specific, which makes it difficult to quantitatively consider this feature in the investigations. However, it should </w:t>
      </w:r>
      <w:r w:rsidR="00031DB2">
        <w:t xml:space="preserve">always </w:t>
      </w:r>
      <w:r w:rsidR="00B70E45">
        <w:t xml:space="preserve">be kept in mind that MRO optimizes mobility parameters (e.g. offsets) separately for every neighbour, or even separately per UE group </w:t>
      </w:r>
      <w:r w:rsidR="00B70E45">
        <w:fldChar w:fldCharType="begin"/>
      </w:r>
      <w:r w:rsidR="00B70E45">
        <w:instrText xml:space="preserve"> REF _Ref525567866 \r \h </w:instrText>
      </w:r>
      <w:r w:rsidR="00B70E45">
        <w:fldChar w:fldCharType="separate"/>
      </w:r>
      <w:r w:rsidR="00B70E45">
        <w:t>[8]</w:t>
      </w:r>
      <w:r w:rsidR="00B70E45">
        <w:fldChar w:fldCharType="end"/>
      </w:r>
      <w:r w:rsidR="00265990" w:rsidRPr="00265990">
        <w:t xml:space="preserve"> </w:t>
      </w:r>
      <w:r w:rsidR="00265990">
        <w:fldChar w:fldCharType="begin"/>
      </w:r>
      <w:r w:rsidR="00265990">
        <w:instrText xml:space="preserve"> REF _Ref525567864 \r \h </w:instrText>
      </w:r>
      <w:r w:rsidR="00265990">
        <w:fldChar w:fldCharType="separate"/>
      </w:r>
      <w:r w:rsidR="00265990">
        <w:t>[9]</w:t>
      </w:r>
      <w:r w:rsidR="00265990">
        <w:fldChar w:fldCharType="end"/>
      </w:r>
      <w:r w:rsidR="00265990" w:rsidRPr="00265990">
        <w:t xml:space="preserve"> </w:t>
      </w:r>
      <w:r w:rsidR="00265990">
        <w:fldChar w:fldCharType="begin"/>
      </w:r>
      <w:r w:rsidR="00265990">
        <w:instrText xml:space="preserve"> REF _Ref525567860 \r \h </w:instrText>
      </w:r>
      <w:r w:rsidR="00265990">
        <w:fldChar w:fldCharType="separate"/>
      </w:r>
      <w:r w:rsidR="00265990">
        <w:t>[10]</w:t>
      </w:r>
      <w:r w:rsidR="00265990">
        <w:fldChar w:fldCharType="end"/>
      </w:r>
      <w:r w:rsidR="00B70E45">
        <w:t>.</w:t>
      </w:r>
    </w:p>
    <w:p w14:paraId="18909900" w14:textId="3904BA72" w:rsidR="006A7F76" w:rsidRDefault="006A7F76" w:rsidP="00C401C1">
      <w:pPr>
        <w:ind w:left="567" w:hanging="283"/>
      </w:pPr>
      <w:r>
        <w:lastRenderedPageBreak/>
        <w:t>-</w:t>
      </w:r>
      <w:r>
        <w:tab/>
      </w:r>
      <w:proofErr w:type="spellStart"/>
      <w:r>
        <w:t>HetNet</w:t>
      </w:r>
      <w:proofErr w:type="spellEnd"/>
      <w:r>
        <w:t xml:space="preserve"> Mobility Enhancement</w:t>
      </w:r>
      <w:r>
        <w:br/>
        <w:t>This Rel</w:t>
      </w:r>
      <w:r w:rsidR="00677C7E">
        <w:t>-</w:t>
      </w:r>
      <w:r>
        <w:t>12 has introduced multiple features</w:t>
      </w:r>
      <w:r w:rsidR="001235D7">
        <w:t xml:space="preserve"> for the case of heterogeneous networks, mainly for macro and small cells being on the same frequency layer</w:t>
      </w:r>
    </w:p>
    <w:p w14:paraId="42FFE946" w14:textId="433AB958" w:rsidR="001235D7" w:rsidRDefault="001235D7" w:rsidP="00C401C1">
      <w:pPr>
        <w:ind w:left="567" w:hanging="283"/>
      </w:pPr>
      <w:r>
        <w:tab/>
        <w:t>-</w:t>
      </w:r>
      <w:r>
        <w:tab/>
        <w:t>Enhance</w:t>
      </w:r>
      <w:r w:rsidR="00677C7E">
        <w:t>d</w:t>
      </w:r>
      <w:r>
        <w:t xml:space="preserve"> mobility state estimation for better speed scaling.</w:t>
      </w:r>
    </w:p>
    <w:p w14:paraId="050743A9" w14:textId="326117D9" w:rsidR="001235D7" w:rsidRDefault="001235D7" w:rsidP="00C401C1">
      <w:pPr>
        <w:ind w:left="567" w:hanging="283"/>
      </w:pPr>
      <w:r>
        <w:tab/>
        <w:t>-</w:t>
      </w:r>
      <w:r>
        <w:tab/>
        <w:t>Cell-specific time to trigger</w:t>
      </w:r>
      <w:r w:rsidR="003949B0">
        <w:t>.</w:t>
      </w:r>
    </w:p>
    <w:p w14:paraId="4901E4C8" w14:textId="7D36EAE4" w:rsidR="001235D7" w:rsidRDefault="001235D7" w:rsidP="00C401C1">
      <w:pPr>
        <w:ind w:left="567" w:hanging="283"/>
      </w:pPr>
      <w:r>
        <w:t>-</w:t>
      </w:r>
      <w:r>
        <w:tab/>
        <w:t xml:space="preserve">For the sake of completeness and </w:t>
      </w:r>
      <w:proofErr w:type="gramStart"/>
      <w:r>
        <w:t>in order to</w:t>
      </w:r>
      <w:proofErr w:type="gramEnd"/>
      <w:r>
        <w:t xml:space="preserve"> avoid confusion, we will list more mobility features which are relevant</w:t>
      </w:r>
      <w:r w:rsidR="00677C7E">
        <w:t>,</w:t>
      </w:r>
      <w:r>
        <w:t xml:space="preserve"> however</w:t>
      </w:r>
      <w:r w:rsidR="00677C7E">
        <w:t>,</w:t>
      </w:r>
      <w:r>
        <w:t xml:space="preserve"> do not improve mobility robustness:</w:t>
      </w:r>
    </w:p>
    <w:p w14:paraId="55682C43" w14:textId="51DC9CD3" w:rsidR="001235D7" w:rsidRDefault="001235D7" w:rsidP="00C401C1">
      <w:pPr>
        <w:ind w:left="567" w:hanging="283"/>
      </w:pPr>
      <w:r>
        <w:tab/>
        <w:t>-</w:t>
      </w:r>
      <w:r>
        <w:tab/>
        <w:t>Rel14 Make-Before-Break and RACH-less Handover</w:t>
      </w:r>
      <w:r>
        <w:br/>
      </w:r>
      <w:r>
        <w:tab/>
      </w:r>
      <w:r>
        <w:tab/>
        <w:t xml:space="preserve">These features improve the handover interruption time, but they cannot reduce RLFs and </w:t>
      </w:r>
      <w:proofErr w:type="spellStart"/>
      <w:r>
        <w:t>HoFs</w:t>
      </w:r>
      <w:proofErr w:type="spellEnd"/>
      <w:r w:rsidR="003949B0">
        <w:t>.</w:t>
      </w:r>
    </w:p>
    <w:p w14:paraId="289E5544" w14:textId="17791EF3" w:rsidR="001235D7" w:rsidRDefault="001235D7" w:rsidP="00C401C1">
      <w:pPr>
        <w:ind w:left="567" w:hanging="283"/>
      </w:pPr>
      <w:r>
        <w:tab/>
        <w:t>-</w:t>
      </w:r>
      <w:r>
        <w:tab/>
        <w:t>Rel12 context fetching</w:t>
      </w:r>
      <w:r>
        <w:br/>
      </w:r>
      <w:r>
        <w:tab/>
      </w:r>
      <w:r>
        <w:tab/>
        <w:t>This feature accelerates the recovery after a failure, but it does not reduce the failures themselves</w:t>
      </w:r>
      <w:r w:rsidR="003949B0">
        <w:t>.</w:t>
      </w:r>
    </w:p>
    <w:p w14:paraId="0D41E7E7" w14:textId="70DC30B6" w:rsidR="001235D7" w:rsidRDefault="001235D7" w:rsidP="001235D7">
      <w:pPr>
        <w:ind w:left="851" w:hanging="283"/>
      </w:pPr>
      <w:r>
        <w:t xml:space="preserve">- </w:t>
      </w:r>
      <w:r>
        <w:tab/>
        <w:t>Rel</w:t>
      </w:r>
      <w:r w:rsidR="00777991">
        <w:t>-</w:t>
      </w:r>
      <w:r>
        <w:t>1</w:t>
      </w:r>
      <w:r w:rsidR="00777991">
        <w:t>2</w:t>
      </w:r>
      <w:r>
        <w:t xml:space="preserve"> T312 (</w:t>
      </w:r>
      <w:r w:rsidR="00E35D2B">
        <w:t xml:space="preserve">i.e. </w:t>
      </w:r>
      <w:r>
        <w:t>early expiry of T310, early RLF)</w:t>
      </w:r>
      <w:r w:rsidR="0079336C">
        <w:br/>
      </w:r>
      <w:r w:rsidR="0079336C">
        <w:tab/>
      </w:r>
      <w:r>
        <w:t>Similar to context fetching, this feature mitigates the impact of a failure by faster declaration of RLF in the presence of a suitable alternative target. But the failures themselves are not reduced (in contrast, even more failures will occur).</w:t>
      </w:r>
    </w:p>
    <w:p w14:paraId="371041B9" w14:textId="456B40C5" w:rsidR="00887DDE" w:rsidRPr="008A6695" w:rsidRDefault="00C401C1" w:rsidP="00887DDE">
      <w:pPr>
        <w:rPr>
          <w:b/>
        </w:rPr>
      </w:pPr>
      <w:r w:rsidRPr="00662828">
        <w:rPr>
          <w:b/>
        </w:rPr>
        <w:t xml:space="preserve">Proposal </w:t>
      </w:r>
      <w:r>
        <w:rPr>
          <w:b/>
        </w:rPr>
        <w:t>3</w:t>
      </w:r>
      <w:r w:rsidRPr="00662828">
        <w:rPr>
          <w:b/>
        </w:rPr>
        <w:t xml:space="preserve">: </w:t>
      </w:r>
      <w:r>
        <w:rPr>
          <w:b/>
        </w:rPr>
        <w:t xml:space="preserve">Existing solutions introduced in </w:t>
      </w:r>
      <w:r w:rsidR="00777991">
        <w:rPr>
          <w:b/>
        </w:rPr>
        <w:t>recent</w:t>
      </w:r>
      <w:r>
        <w:rPr>
          <w:b/>
        </w:rPr>
        <w:t xml:space="preserve"> releases shall be considered </w:t>
      </w:r>
      <w:r w:rsidR="00777991">
        <w:rPr>
          <w:b/>
        </w:rPr>
        <w:t>before</w:t>
      </w:r>
      <w:r>
        <w:rPr>
          <w:b/>
        </w:rPr>
        <w:t xml:space="preserve"> discussing new features for improving mobility robustness.</w:t>
      </w:r>
    </w:p>
    <w:p w14:paraId="5FF0E443" w14:textId="7E48A986" w:rsidR="00CD4C7B" w:rsidRDefault="00187BB1" w:rsidP="00CD4C7B">
      <w:pPr>
        <w:pStyle w:val="Heading1"/>
      </w:pPr>
      <w:r>
        <w:t>5</w:t>
      </w:r>
      <w:r w:rsidR="00CD4C7B" w:rsidRPr="006E13D1">
        <w:tab/>
      </w:r>
      <w:r>
        <w:t>New candidates for improving mobility robustness</w:t>
      </w:r>
    </w:p>
    <w:p w14:paraId="449C8413" w14:textId="61C63002" w:rsidR="006B5B5B" w:rsidRPr="006B5B5B" w:rsidRDefault="00CB02E8" w:rsidP="006B5B5B">
      <w:r>
        <w:t xml:space="preserve">As discussed in the previous sections, there are already several enhancements. New methods </w:t>
      </w:r>
      <w:proofErr w:type="gramStart"/>
      <w:r>
        <w:t>have to</w:t>
      </w:r>
      <w:proofErr w:type="gramEnd"/>
      <w:r>
        <w:t xml:space="preserve"> better protect the measurement report and the handover command</w:t>
      </w:r>
      <w:r w:rsidR="001A1BC6">
        <w:t>,</w:t>
      </w:r>
      <w:r>
        <w:t xml:space="preserve"> without risking the access to the target. We propose to focus mainly</w:t>
      </w:r>
      <w:r w:rsidR="001A1BC6">
        <w:t xml:space="preserve"> on</w:t>
      </w:r>
      <w:r>
        <w:t xml:space="preserve"> two methods which have already been discussed for NR, namely the Conditional Handover and the Dual Connected Handover.</w:t>
      </w:r>
    </w:p>
    <w:p w14:paraId="3771C9CA" w14:textId="62AD39DB" w:rsidR="00CD4C7B" w:rsidRPr="006E13D1" w:rsidRDefault="001B4041" w:rsidP="00CD4C7B">
      <w:pPr>
        <w:pStyle w:val="Heading2"/>
      </w:pPr>
      <w:r>
        <w:t>5</w:t>
      </w:r>
      <w:r w:rsidR="00CD4C7B" w:rsidRPr="006E13D1">
        <w:t>.1</w:t>
      </w:r>
      <w:r w:rsidR="00CD4C7B" w:rsidRPr="006E13D1">
        <w:tab/>
      </w:r>
      <w:r w:rsidR="006B5B5B">
        <w:t>Conditional Handover</w:t>
      </w:r>
    </w:p>
    <w:p w14:paraId="4F85C909" w14:textId="409AF807" w:rsidR="00CD4C7B" w:rsidRDefault="00B545A8" w:rsidP="00DD4E1C">
      <w:pPr>
        <w:pStyle w:val="B1"/>
        <w:ind w:left="0" w:firstLine="0"/>
      </w:pPr>
      <w:r>
        <w:t xml:space="preserve">The main idea of the conditional handover is to send the handover command very early, and along with an additional execution condition. In contrast to the legacy handover, where the UE immediately accesses the target cell (which is very likely to be unstable due to the early execution), the UE will only access the target cell when the execution condition triggers. </w:t>
      </w:r>
      <w:r w:rsidR="003209AC">
        <w:t xml:space="preserve">Since this might be done even without contacting the source cell, this is also called </w:t>
      </w:r>
      <w:r w:rsidR="003209AC" w:rsidRPr="003209AC">
        <w:rPr>
          <w:i/>
        </w:rPr>
        <w:t>UE autonomous handover</w:t>
      </w:r>
      <w:r w:rsidR="003209AC">
        <w:t xml:space="preserve">. </w:t>
      </w:r>
      <w:r>
        <w:t xml:space="preserve">This concept has already been discussed in NR, e.g. </w:t>
      </w:r>
      <w:r w:rsidR="002451E0">
        <w:fldChar w:fldCharType="begin"/>
      </w:r>
      <w:r w:rsidR="002451E0">
        <w:instrText xml:space="preserve"> REF _Ref525555002 \r \h </w:instrText>
      </w:r>
      <w:r w:rsidR="002451E0">
        <w:fldChar w:fldCharType="separate"/>
      </w:r>
      <w:r w:rsidR="002451E0">
        <w:t>[2]</w:t>
      </w:r>
      <w:r w:rsidR="002451E0">
        <w:fldChar w:fldCharType="end"/>
      </w:r>
      <w:r w:rsidR="002451E0">
        <w:t xml:space="preserve">. More details on the performance can be found in </w:t>
      </w:r>
      <w:r w:rsidR="002451E0">
        <w:fldChar w:fldCharType="begin"/>
      </w:r>
      <w:r w:rsidR="002451E0">
        <w:instrText xml:space="preserve"> REF _Ref525555053 \r \h </w:instrText>
      </w:r>
      <w:r w:rsidR="002451E0">
        <w:fldChar w:fldCharType="separate"/>
      </w:r>
      <w:r w:rsidR="002451E0">
        <w:t>[5]</w:t>
      </w:r>
      <w:r w:rsidR="002451E0">
        <w:fldChar w:fldCharType="end"/>
      </w:r>
      <w:r w:rsidR="002451E0">
        <w:t xml:space="preserve">. We will list </w:t>
      </w:r>
      <w:proofErr w:type="gramStart"/>
      <w:r w:rsidR="002451E0">
        <w:t>a number of</w:t>
      </w:r>
      <w:proofErr w:type="gramEnd"/>
      <w:r w:rsidR="002451E0">
        <w:t xml:space="preserve"> aspects which have to be investigated.</w:t>
      </w:r>
    </w:p>
    <w:p w14:paraId="1C538359" w14:textId="1CA51105" w:rsidR="002451E0" w:rsidRDefault="002451E0" w:rsidP="002451E0">
      <w:pPr>
        <w:ind w:left="567" w:hanging="283"/>
      </w:pPr>
      <w:r>
        <w:t>-</w:t>
      </w:r>
      <w:r>
        <w:tab/>
        <w:t>Design of the execution condition</w:t>
      </w:r>
      <w:r w:rsidR="003949B0">
        <w:t>.</w:t>
      </w:r>
    </w:p>
    <w:p w14:paraId="53B93FBA" w14:textId="1EE812DA" w:rsidR="002451E0" w:rsidRDefault="002451E0" w:rsidP="002451E0">
      <w:pPr>
        <w:ind w:left="567" w:hanging="283"/>
      </w:pPr>
      <w:r>
        <w:t xml:space="preserve">- </w:t>
      </w:r>
      <w:r>
        <w:tab/>
        <w:t>Number of targets which can be simultaneously configured for the UE</w:t>
      </w:r>
      <w:r>
        <w:br/>
        <w:t>Early preparation of a target increases the risk that the wrong target is prepared. Allowing for multiple targets will increase the performance, but also increases the costs.</w:t>
      </w:r>
    </w:p>
    <w:p w14:paraId="44677D10" w14:textId="3D4A4578" w:rsidR="002451E0" w:rsidRDefault="002451E0" w:rsidP="002451E0">
      <w:pPr>
        <w:ind w:left="567" w:hanging="283"/>
      </w:pPr>
      <w:r>
        <w:t>-</w:t>
      </w:r>
      <w:r>
        <w:tab/>
        <w:t>Defining a procedure for de-configure a Handover Command in the UE</w:t>
      </w:r>
      <w:r>
        <w:br/>
        <w:t>Since an early preparation might be in vain, methods are needed to de-configure a target in the UE (</w:t>
      </w:r>
      <w:proofErr w:type="gramStart"/>
      <w:r>
        <w:t>and also</w:t>
      </w:r>
      <w:proofErr w:type="gramEnd"/>
      <w:r>
        <w:t xml:space="preserve"> in the network). These might be triggered by measurement reports or by appropriate timers.</w:t>
      </w:r>
    </w:p>
    <w:p w14:paraId="6557DE43" w14:textId="658F1230" w:rsidR="005B0A24" w:rsidRDefault="005B0A24" w:rsidP="002451E0">
      <w:pPr>
        <w:ind w:left="567" w:hanging="283"/>
      </w:pPr>
      <w:r>
        <w:t>-</w:t>
      </w:r>
      <w:r>
        <w:tab/>
        <w:t>RRC responsibility</w:t>
      </w:r>
      <w:r>
        <w:br/>
        <w:t xml:space="preserve">Following today’s handover definition, after the UE has received the handover command for a certain target, the UE drops the RRC connection to the source, and the RRC of the target becomes the responsible entity. However, here the UE is left with the source cell, i.e. only the source cell has a radio connection, and the source cell may need to reconfigure the UE. Adaptations are needed for this period, as discussed in </w:t>
      </w:r>
      <w:r w:rsidR="00E972D6">
        <w:fldChar w:fldCharType="begin"/>
      </w:r>
      <w:r w:rsidR="00E972D6">
        <w:instrText xml:space="preserve"> REF _Ref525556841 \r \h </w:instrText>
      </w:r>
      <w:r w:rsidR="00E972D6">
        <w:fldChar w:fldCharType="separate"/>
      </w:r>
      <w:r w:rsidR="00E972D6">
        <w:t>[3]</w:t>
      </w:r>
      <w:r w:rsidR="00E972D6">
        <w:fldChar w:fldCharType="end"/>
      </w:r>
      <w:r>
        <w:t>.</w:t>
      </w:r>
    </w:p>
    <w:p w14:paraId="5476E22E" w14:textId="1632FE16" w:rsidR="005B0A24" w:rsidRDefault="002451E0" w:rsidP="005B0A24">
      <w:pPr>
        <w:ind w:left="567" w:hanging="283"/>
      </w:pPr>
      <w:r>
        <w:t>-</w:t>
      </w:r>
      <w:r>
        <w:tab/>
        <w:t>Sending a “Bye” message when execution condition triggers.</w:t>
      </w:r>
      <w:r>
        <w:br/>
        <w:t>Such a message obviously would not be very reliable, but it would simplify packet forwarding.</w:t>
      </w:r>
    </w:p>
    <w:p w14:paraId="599A69A5" w14:textId="6469BCCC" w:rsidR="00845BEE" w:rsidRDefault="00845BEE" w:rsidP="002451E0">
      <w:pPr>
        <w:ind w:left="567" w:hanging="283"/>
      </w:pPr>
      <w:r>
        <w:t>-</w:t>
      </w:r>
      <w:r>
        <w:tab/>
        <w:t>Improved recovery from failures</w:t>
      </w:r>
      <w:r>
        <w:br/>
        <w:t xml:space="preserve">Failures may happen although the UE has received a proper handover command (execution condition has not </w:t>
      </w:r>
      <w:r>
        <w:lastRenderedPageBreak/>
        <w:t>triggered) for a relevant target. In such a case, the re-establishment can be massively simplified by using contention-free access. This may even be done before T310 expires.</w:t>
      </w:r>
    </w:p>
    <w:p w14:paraId="2C9AE06B" w14:textId="3FCE64D9" w:rsidR="003616D3" w:rsidRDefault="003616D3" w:rsidP="003616D3">
      <w:r>
        <w:t xml:space="preserve">It is important to mention that this feature would require activities from other working groups as well, </w:t>
      </w:r>
      <w:proofErr w:type="gramStart"/>
      <w:r>
        <w:t>in particular RAN3</w:t>
      </w:r>
      <w:proofErr w:type="gramEnd"/>
      <w:r>
        <w:t>. Impact to RAN1 and 4 seems to be limited.</w:t>
      </w:r>
    </w:p>
    <w:p w14:paraId="5A7E381B" w14:textId="2895FEEC" w:rsidR="00CD4C7B" w:rsidRPr="006E13D1" w:rsidRDefault="001B4041" w:rsidP="00CD4C7B">
      <w:pPr>
        <w:pStyle w:val="Heading2"/>
      </w:pPr>
      <w:r>
        <w:t>5</w:t>
      </w:r>
      <w:r w:rsidR="00CD4C7B" w:rsidRPr="006E13D1">
        <w:t>.2</w:t>
      </w:r>
      <w:r w:rsidR="00CD4C7B" w:rsidRPr="006E13D1">
        <w:tab/>
      </w:r>
      <w:r w:rsidR="00DD4E1C">
        <w:t xml:space="preserve">Dual Connected </w:t>
      </w:r>
      <w:r w:rsidR="00691AF2">
        <w:t>H</w:t>
      </w:r>
      <w:r w:rsidR="00DD4E1C">
        <w:t>andover</w:t>
      </w:r>
    </w:p>
    <w:p w14:paraId="458E3426" w14:textId="71E60DA9" w:rsidR="00CD4C7B" w:rsidRPr="006E13D1" w:rsidRDefault="00460F47" w:rsidP="00CD4C7B">
      <w:r>
        <w:t>Another option</w:t>
      </w:r>
      <w:r w:rsidR="002940CD">
        <w:t>,</w:t>
      </w:r>
      <w:r w:rsidR="00E972D6">
        <w:t xml:space="preserve"> which has already been discussed in NR</w:t>
      </w:r>
      <w:r w:rsidR="002940CD">
        <w:t>,</w:t>
      </w:r>
      <w:r w:rsidR="00E972D6">
        <w:t xml:space="preserve"> is to apply the DC</w:t>
      </w:r>
      <w:r w:rsidR="00960C11">
        <w:t>-</w:t>
      </w:r>
      <w:r w:rsidR="003949B0">
        <w:t xml:space="preserve">3C </w:t>
      </w:r>
      <w:r w:rsidR="00E972D6">
        <w:t>principle to the intra-frequency case</w:t>
      </w:r>
      <w:r w:rsidR="006A6932">
        <w:t xml:space="preserve">, e.g. </w:t>
      </w:r>
      <w:r w:rsidR="006A6932">
        <w:fldChar w:fldCharType="begin"/>
      </w:r>
      <w:r w:rsidR="006A6932">
        <w:instrText xml:space="preserve"> REF _Ref525557318 \r \h </w:instrText>
      </w:r>
      <w:r w:rsidR="006A6932">
        <w:fldChar w:fldCharType="separate"/>
      </w:r>
      <w:r w:rsidR="006A6932">
        <w:t>[2]</w:t>
      </w:r>
      <w:r w:rsidR="006A6932">
        <w:fldChar w:fldCharType="end"/>
      </w:r>
      <w:r w:rsidR="00E972D6">
        <w:t>.</w:t>
      </w:r>
      <w:r>
        <w:t xml:space="preserve"> The source cell sets up the target as </w:t>
      </w:r>
      <w:proofErr w:type="spellStart"/>
      <w:r>
        <w:t>SeNB</w:t>
      </w:r>
      <w:proofErr w:type="spellEnd"/>
      <w:r>
        <w:t xml:space="preserve"> / SCG at a very early stage, probably before it is </w:t>
      </w:r>
      <w:r w:rsidR="00C81FBB">
        <w:t>sufficiently</w:t>
      </w:r>
      <w:r>
        <w:t xml:space="preserve"> stable to support a data connection alone. A massive robustness gain can be created when subsequent RRC </w:t>
      </w:r>
      <w:r w:rsidR="00687FBA">
        <w:t>reconfigurations</w:t>
      </w:r>
      <w:r>
        <w:t xml:space="preserve"> (SRB) are duplicated via both source and target. Note that SRB / DRB duplication has </w:t>
      </w:r>
      <w:r w:rsidR="00AC70E8">
        <w:t xml:space="preserve">already </w:t>
      </w:r>
      <w:r>
        <w:t xml:space="preserve">been introduced </w:t>
      </w:r>
      <w:r w:rsidR="003E7CA6">
        <w:t xml:space="preserve">as a part </w:t>
      </w:r>
      <w:proofErr w:type="gramStart"/>
      <w:r w:rsidR="003E7CA6">
        <w:t>of</w:t>
      </w:r>
      <w:r w:rsidR="005A2F9B">
        <w:t xml:space="preserve"> </w:t>
      </w:r>
      <w:r w:rsidR="002940CD">
        <w:t xml:space="preserve"> </w:t>
      </w:r>
      <w:r w:rsidR="00E35D2B">
        <w:t>Rel</w:t>
      </w:r>
      <w:proofErr w:type="gramEnd"/>
      <w:r w:rsidR="00E35D2B">
        <w:t xml:space="preserve">-15 </w:t>
      </w:r>
      <w:r w:rsidR="002940CD">
        <w:t>LTE HRLLC WI</w:t>
      </w:r>
      <w:r>
        <w:t>.</w:t>
      </w:r>
      <w:r w:rsidR="00C81FBB">
        <w:t xml:space="preserve"> </w:t>
      </w:r>
      <w:proofErr w:type="gramStart"/>
      <w:r w:rsidR="00C81FBB">
        <w:t>In order to</w:t>
      </w:r>
      <w:proofErr w:type="gramEnd"/>
      <w:r w:rsidR="00C81FBB">
        <w:t xml:space="preserve"> remove the source </w:t>
      </w:r>
      <w:proofErr w:type="spellStart"/>
      <w:r w:rsidR="00C81FBB">
        <w:t>eNB</w:t>
      </w:r>
      <w:proofErr w:type="spellEnd"/>
      <w:r w:rsidR="00C81FBB">
        <w:t xml:space="preserve"> and continue with the target </w:t>
      </w:r>
      <w:proofErr w:type="spellStart"/>
      <w:r w:rsidR="00C81FBB">
        <w:t>eNB</w:t>
      </w:r>
      <w:proofErr w:type="spellEnd"/>
      <w:r w:rsidR="00C81FBB">
        <w:t xml:space="preserve"> alone, source and target have to swap their </w:t>
      </w:r>
      <w:proofErr w:type="spellStart"/>
      <w:r w:rsidR="00C81FBB">
        <w:t>MeNB</w:t>
      </w:r>
      <w:proofErr w:type="spellEnd"/>
      <w:r w:rsidR="00C81FBB">
        <w:t xml:space="preserve"> and </w:t>
      </w:r>
      <w:proofErr w:type="spellStart"/>
      <w:r w:rsidR="00C81FBB">
        <w:t>SeNB</w:t>
      </w:r>
      <w:proofErr w:type="spellEnd"/>
      <w:r w:rsidR="00C81FBB">
        <w:t xml:space="preserve"> role. Details of such a dual connected handover are studied in </w:t>
      </w:r>
      <w:r w:rsidR="00C81FBB">
        <w:fldChar w:fldCharType="begin"/>
      </w:r>
      <w:r w:rsidR="00C81FBB">
        <w:instrText xml:space="preserve"> REF _Ref525557509 \r \h </w:instrText>
      </w:r>
      <w:r w:rsidR="00C81FBB">
        <w:fldChar w:fldCharType="separate"/>
      </w:r>
      <w:r w:rsidR="00C81FBB">
        <w:t>[4]</w:t>
      </w:r>
      <w:r w:rsidR="00C81FBB">
        <w:fldChar w:fldCharType="end"/>
      </w:r>
      <w:r w:rsidR="00C81FBB">
        <w:t>.</w:t>
      </w:r>
    </w:p>
    <w:p w14:paraId="7B73618E" w14:textId="56C1A998" w:rsidR="00CD4C7B" w:rsidRDefault="00C81FBB" w:rsidP="00CD4C7B">
      <w:r>
        <w:t xml:space="preserve">A strong advantage against the Conditional Handover is the fact, that the dual connected handover would also massively improve the handover interruption, whereas the Conditional Handover has no impact on the handover interruption </w:t>
      </w:r>
      <w:r w:rsidR="00017D31">
        <w:fldChar w:fldCharType="begin"/>
      </w:r>
      <w:r w:rsidR="00017D31">
        <w:instrText xml:space="preserve"> REF _Ref525557684 \r \h </w:instrText>
      </w:r>
      <w:r w:rsidR="00017D31">
        <w:fldChar w:fldCharType="separate"/>
      </w:r>
      <w:r w:rsidR="00017D31">
        <w:t>[4]</w:t>
      </w:r>
      <w:r w:rsidR="00017D31">
        <w:fldChar w:fldCharType="end"/>
      </w:r>
      <w:r>
        <w:t>.</w:t>
      </w:r>
      <w:r w:rsidR="00FC7F59">
        <w:t xml:space="preserve"> However, obviously the costs are also higher since such a feature would require terminals with two separate TRX.</w:t>
      </w:r>
    </w:p>
    <w:p w14:paraId="5E93FEF0" w14:textId="2AD13F6A" w:rsidR="00FC7F59" w:rsidRDefault="00FC7F59" w:rsidP="00CD4C7B">
      <w:r>
        <w:t xml:space="preserve">The following aspects </w:t>
      </w:r>
      <w:proofErr w:type="gramStart"/>
      <w:r>
        <w:t>have to</w:t>
      </w:r>
      <w:proofErr w:type="gramEnd"/>
      <w:r>
        <w:t xml:space="preserve"> be investigated:</w:t>
      </w:r>
    </w:p>
    <w:p w14:paraId="6E2B421E" w14:textId="0701B88F" w:rsidR="00960C11" w:rsidRDefault="00960C11" w:rsidP="00960C11">
      <w:pPr>
        <w:ind w:left="567" w:hanging="283"/>
      </w:pPr>
      <w:r>
        <w:t>-</w:t>
      </w:r>
      <w:r>
        <w:tab/>
      </w:r>
      <w:r w:rsidR="00647081">
        <w:t>Applicability of</w:t>
      </w:r>
      <w:r>
        <w:t xml:space="preserve"> DC to the intra-frequency case</w:t>
      </w:r>
      <w:r>
        <w:br/>
        <w:t>This will require th</w:t>
      </w:r>
      <w:r w:rsidR="005A2F9B">
        <w:t>e</w:t>
      </w:r>
      <w:r>
        <w:t xml:space="preserve"> involvement of RAN4 (and possible RAN1)</w:t>
      </w:r>
    </w:p>
    <w:p w14:paraId="14AE5942" w14:textId="28DB9B74" w:rsidR="003616D3" w:rsidRDefault="003616D3" w:rsidP="00960C11">
      <w:pPr>
        <w:ind w:left="567" w:hanging="283"/>
      </w:pPr>
      <w:r>
        <w:t>-</w:t>
      </w:r>
      <w:r>
        <w:tab/>
        <w:t>Specification of a Role Swap procedure</w:t>
      </w:r>
      <w:r>
        <w:br/>
        <w:t>This can start from the bases of an inter-</w:t>
      </w:r>
      <w:proofErr w:type="spellStart"/>
      <w:r>
        <w:t>MeNB</w:t>
      </w:r>
      <w:proofErr w:type="spellEnd"/>
      <w:r>
        <w:t xml:space="preserve"> handover, where the target cell is already an existing </w:t>
      </w:r>
      <w:proofErr w:type="spellStart"/>
      <w:r>
        <w:t>SeNB</w:t>
      </w:r>
      <w:proofErr w:type="spellEnd"/>
      <w:r>
        <w:t>.</w:t>
      </w:r>
    </w:p>
    <w:p w14:paraId="0245EDBC" w14:textId="333A0461" w:rsidR="00960C11" w:rsidRDefault="00960C11" w:rsidP="00960C11">
      <w:pPr>
        <w:ind w:left="567" w:hanging="283"/>
      </w:pPr>
      <w:r>
        <w:t>-</w:t>
      </w:r>
      <w:r>
        <w:tab/>
        <w:t xml:space="preserve">Extension to more than a single </w:t>
      </w:r>
      <w:proofErr w:type="spellStart"/>
      <w:r>
        <w:t>SeNB</w:t>
      </w:r>
      <w:proofErr w:type="spellEnd"/>
      <w:r>
        <w:br/>
        <w:t>Similar to the Conditional Handover, robustness can be further increase</w:t>
      </w:r>
      <w:r w:rsidR="008124DC">
        <w:t>d</w:t>
      </w:r>
      <w:r>
        <w:t xml:space="preserve"> by allowing more than a single target (set up as </w:t>
      </w:r>
      <w:proofErr w:type="spellStart"/>
      <w:r>
        <w:t>SeNB</w:t>
      </w:r>
      <w:proofErr w:type="spellEnd"/>
      <w:r>
        <w:t>)</w:t>
      </w:r>
    </w:p>
    <w:p w14:paraId="4D7F4A8E" w14:textId="6BFFB8BD" w:rsidR="00960C11" w:rsidRDefault="00960C11" w:rsidP="00960C11">
      <w:pPr>
        <w:ind w:left="567" w:hanging="283"/>
      </w:pPr>
      <w:r>
        <w:t xml:space="preserve">- </w:t>
      </w:r>
      <w:r>
        <w:tab/>
        <w:t>Review of the split data radio bearer</w:t>
      </w:r>
      <w:r>
        <w:br/>
        <w:t xml:space="preserve">During the period where the UE is connected to both source and target cell, the usage of the </w:t>
      </w:r>
      <w:proofErr w:type="spellStart"/>
      <w:r>
        <w:t>MeNB</w:t>
      </w:r>
      <w:proofErr w:type="spellEnd"/>
      <w:r>
        <w:t xml:space="preserve"> and </w:t>
      </w:r>
      <w:proofErr w:type="spellStart"/>
      <w:r>
        <w:t>SeNB</w:t>
      </w:r>
      <w:proofErr w:type="spellEnd"/>
      <w:r>
        <w:t xml:space="preserve"> is currently specified to support aggregation of the </w:t>
      </w:r>
      <w:proofErr w:type="spellStart"/>
      <w:r>
        <w:t>MeNB</w:t>
      </w:r>
      <w:proofErr w:type="spellEnd"/>
      <w:r>
        <w:t xml:space="preserve"> and </w:t>
      </w:r>
      <w:proofErr w:type="spellStart"/>
      <w:r>
        <w:t>SeNB</w:t>
      </w:r>
      <w:proofErr w:type="spellEnd"/>
      <w:r>
        <w:t xml:space="preserve"> throughput. It </w:t>
      </w:r>
      <w:proofErr w:type="gramStart"/>
      <w:r>
        <w:t>has to</w:t>
      </w:r>
      <w:proofErr w:type="gramEnd"/>
      <w:r>
        <w:t xml:space="preserve"> be investigated whether the current split mechanisms are appropriate to support the robustness benefits.</w:t>
      </w:r>
    </w:p>
    <w:p w14:paraId="4C5F17AE" w14:textId="15B0B7D9" w:rsidR="003616D3" w:rsidRDefault="003616D3" w:rsidP="003616D3">
      <w:r>
        <w:t xml:space="preserve">Just as </w:t>
      </w:r>
      <w:r w:rsidR="006D2B62">
        <w:t xml:space="preserve">for </w:t>
      </w:r>
      <w:r>
        <w:t>the Conditional Handover, RAN3 work would be needed</w:t>
      </w:r>
      <w:r w:rsidR="002C6F54">
        <w:t xml:space="preserve"> here as w</w:t>
      </w:r>
      <w:r w:rsidR="00FD7627">
        <w:t>e</w:t>
      </w:r>
      <w:r w:rsidR="002C6F54">
        <w:t>l</w:t>
      </w:r>
      <w:r w:rsidR="00FD7627">
        <w:t>l</w:t>
      </w:r>
      <w:r>
        <w:t xml:space="preserve"> (however, there should be a significant reuse of DC procedures). In addition, as mentioned above, RAN1 and RAN4 need to be involved.</w:t>
      </w:r>
    </w:p>
    <w:p w14:paraId="06494322" w14:textId="2C2BB7A0" w:rsidR="00CD4C7B" w:rsidRPr="006E13D1" w:rsidRDefault="00E20E36" w:rsidP="00031DB2">
      <w:r w:rsidRPr="00662828">
        <w:rPr>
          <w:b/>
        </w:rPr>
        <w:t xml:space="preserve">Proposal </w:t>
      </w:r>
      <w:r>
        <w:rPr>
          <w:b/>
        </w:rPr>
        <w:t>4</w:t>
      </w:r>
      <w:r w:rsidRPr="00662828">
        <w:rPr>
          <w:b/>
        </w:rPr>
        <w:t xml:space="preserve">: </w:t>
      </w:r>
      <w:r>
        <w:rPr>
          <w:b/>
        </w:rPr>
        <w:t>Conditional Handover and Dual Connected Handover shall be investigated for enhanced mobility robustness.</w:t>
      </w:r>
    </w:p>
    <w:p w14:paraId="43A12B72" w14:textId="39324CCC" w:rsidR="00CD4C7B" w:rsidRPr="006E13D1" w:rsidRDefault="001B4041" w:rsidP="00CD4C7B">
      <w:pPr>
        <w:pStyle w:val="Heading1"/>
      </w:pPr>
      <w:r>
        <w:t>6</w:t>
      </w:r>
      <w:r w:rsidR="00CD4C7B" w:rsidRPr="006E13D1">
        <w:tab/>
      </w:r>
      <w:r>
        <w:t>Conclusions</w:t>
      </w:r>
    </w:p>
    <w:p w14:paraId="2B123F21" w14:textId="77777777" w:rsidR="00832A1A" w:rsidRDefault="00832A1A" w:rsidP="00CD4C7B">
      <w:r w:rsidRPr="0029750C">
        <w:t>This</w:t>
      </w:r>
      <w:r>
        <w:t xml:space="preserve"> paper investigated handover robustness in LTE. </w:t>
      </w:r>
      <w:proofErr w:type="gramStart"/>
      <w:r>
        <w:t>In the course of</w:t>
      </w:r>
      <w:proofErr w:type="gramEnd"/>
      <w:r>
        <w:t xml:space="preserve"> the paper, the following observations and proposals have been made:</w:t>
      </w:r>
    </w:p>
    <w:p w14:paraId="644CEEEC" w14:textId="77777777" w:rsidR="00832A1A" w:rsidRPr="008F4E79" w:rsidRDefault="00832A1A" w:rsidP="00832A1A">
      <w:pPr>
        <w:rPr>
          <w:b/>
        </w:rPr>
      </w:pPr>
      <w:r w:rsidRPr="008F4E79">
        <w:rPr>
          <w:b/>
        </w:rPr>
        <w:t>Observation 1: Main limitation on the ability to react on channel degradations are Layer 3 filtering and time to trigger</w:t>
      </w:r>
      <w:r>
        <w:rPr>
          <w:b/>
        </w:rPr>
        <w:t xml:space="preserve"> (TTT)</w:t>
      </w:r>
      <w:r w:rsidRPr="008F4E79">
        <w:rPr>
          <w:b/>
        </w:rPr>
        <w:t>.</w:t>
      </w:r>
    </w:p>
    <w:p w14:paraId="148936BE" w14:textId="77777777" w:rsidR="001212FE" w:rsidRDefault="001212FE" w:rsidP="001212FE">
      <w:pPr>
        <w:rPr>
          <w:b/>
        </w:rPr>
      </w:pPr>
      <w:r w:rsidRPr="00662828">
        <w:rPr>
          <w:b/>
        </w:rPr>
        <w:t xml:space="preserve">Proposal 1: </w:t>
      </w:r>
      <w:r>
        <w:rPr>
          <w:b/>
        </w:rPr>
        <w:t>RAN2 is asked to confirm that i</w:t>
      </w:r>
      <w:r w:rsidRPr="00662828">
        <w:rPr>
          <w:b/>
        </w:rPr>
        <w:t>mproving mobility robustness means reducing</w:t>
      </w:r>
      <w:r>
        <w:rPr>
          <w:b/>
        </w:rPr>
        <w:t xml:space="preserve"> the number of </w:t>
      </w:r>
      <w:r w:rsidRPr="00662828">
        <w:rPr>
          <w:b/>
        </w:rPr>
        <w:t xml:space="preserve">RLFs and </w:t>
      </w:r>
      <w:proofErr w:type="spellStart"/>
      <w:r w:rsidRPr="00662828">
        <w:rPr>
          <w:b/>
        </w:rPr>
        <w:t>HoFs</w:t>
      </w:r>
      <w:proofErr w:type="spellEnd"/>
      <w:r>
        <w:rPr>
          <w:b/>
        </w:rPr>
        <w:t>.</w:t>
      </w:r>
    </w:p>
    <w:p w14:paraId="32D7FBC0" w14:textId="77777777" w:rsidR="001212FE" w:rsidRPr="008A6695" w:rsidRDefault="001212FE" w:rsidP="001212FE">
      <w:pPr>
        <w:rPr>
          <w:b/>
        </w:rPr>
      </w:pPr>
      <w:r w:rsidRPr="00662828">
        <w:rPr>
          <w:b/>
        </w:rPr>
        <w:t xml:space="preserve">Proposal </w:t>
      </w:r>
      <w:r>
        <w:rPr>
          <w:b/>
        </w:rPr>
        <w:t>2</w:t>
      </w:r>
      <w:r w:rsidRPr="00662828">
        <w:rPr>
          <w:b/>
        </w:rPr>
        <w:t xml:space="preserve">: </w:t>
      </w:r>
      <w:r>
        <w:rPr>
          <w:b/>
        </w:rPr>
        <w:t>Focus of enhanced mobility robustness shall be on intra-frequency handovers and on homogeneous scenarios.</w:t>
      </w:r>
      <w:r w:rsidRPr="00106342">
        <w:rPr>
          <w:b/>
        </w:rPr>
        <w:t xml:space="preserve"> </w:t>
      </w:r>
    </w:p>
    <w:p w14:paraId="0ED6D962" w14:textId="77777777" w:rsidR="001212FE" w:rsidRPr="008A6695" w:rsidRDefault="001212FE" w:rsidP="001212FE">
      <w:pPr>
        <w:rPr>
          <w:b/>
        </w:rPr>
      </w:pPr>
      <w:r w:rsidRPr="00662828">
        <w:rPr>
          <w:b/>
        </w:rPr>
        <w:t xml:space="preserve">Proposal </w:t>
      </w:r>
      <w:r>
        <w:rPr>
          <w:b/>
        </w:rPr>
        <w:t>3</w:t>
      </w:r>
      <w:r w:rsidRPr="00662828">
        <w:rPr>
          <w:b/>
        </w:rPr>
        <w:t xml:space="preserve">: </w:t>
      </w:r>
      <w:r>
        <w:rPr>
          <w:b/>
        </w:rPr>
        <w:t>Existing solutions introduced in recent releases shall be considered before discussing new features for improving mobility robustness.</w:t>
      </w:r>
    </w:p>
    <w:p w14:paraId="190C81D1" w14:textId="21A702C9" w:rsidR="00CD4C7B" w:rsidRPr="006E13D1" w:rsidRDefault="001212FE" w:rsidP="00CD4C7B">
      <w:r w:rsidRPr="00662828">
        <w:rPr>
          <w:b/>
        </w:rPr>
        <w:t xml:space="preserve">Proposal </w:t>
      </w:r>
      <w:r>
        <w:rPr>
          <w:b/>
        </w:rPr>
        <w:t>4</w:t>
      </w:r>
      <w:r w:rsidRPr="00662828">
        <w:rPr>
          <w:b/>
        </w:rPr>
        <w:t xml:space="preserve">: </w:t>
      </w:r>
      <w:r>
        <w:rPr>
          <w:b/>
        </w:rPr>
        <w:t>Conditional Handover and Dual Connected Handover shall be investigated for enhanced mobility robustness.</w:t>
      </w:r>
    </w:p>
    <w:p w14:paraId="0FDCFAC2" w14:textId="77777777" w:rsidR="00CD4C7B" w:rsidRPr="006E13D1" w:rsidRDefault="00CD4C7B" w:rsidP="00CD4C7B">
      <w:pPr>
        <w:pStyle w:val="Heading1"/>
      </w:pPr>
      <w:r w:rsidRPr="006E13D1">
        <w:lastRenderedPageBreak/>
        <w:t>References</w:t>
      </w:r>
    </w:p>
    <w:p w14:paraId="319AC819" w14:textId="4BD61076" w:rsidR="00E20E36" w:rsidRDefault="00E20E36" w:rsidP="00E20E36">
      <w:pPr>
        <w:numPr>
          <w:ilvl w:val="0"/>
          <w:numId w:val="4"/>
        </w:numPr>
        <w:overflowPunct w:val="0"/>
        <w:autoSpaceDE w:val="0"/>
        <w:autoSpaceDN w:val="0"/>
        <w:adjustRightInd w:val="0"/>
        <w:textAlignment w:val="baseline"/>
      </w:pPr>
      <w:bookmarkStart w:id="1" w:name="_Ref75086397"/>
      <w:bookmarkStart w:id="2" w:name="_Ref525555002"/>
      <w:r w:rsidRPr="00317570">
        <w:t>R</w:t>
      </w:r>
      <w:r>
        <w:t>P</w:t>
      </w:r>
      <w:r w:rsidRPr="00317570">
        <w:t>-</w:t>
      </w:r>
      <w:r w:rsidRPr="00E20E36">
        <w:t>181337</w:t>
      </w:r>
      <w:r>
        <w:t>,</w:t>
      </w:r>
      <w:r w:rsidRPr="006E13D1">
        <w:t xml:space="preserve"> </w:t>
      </w:r>
      <w:r w:rsidRPr="00E20E36">
        <w:rPr>
          <w:i/>
          <w:iCs/>
        </w:rPr>
        <w:t>New Work Item on even further Mobility enhancement in E-UTRAN</w:t>
      </w:r>
      <w:r>
        <w:t xml:space="preserve"> – China Mobile, Softbank</w:t>
      </w:r>
    </w:p>
    <w:p w14:paraId="4AA5C936" w14:textId="292B7FF2" w:rsidR="00CD4C7B" w:rsidRDefault="00317570" w:rsidP="00317570">
      <w:pPr>
        <w:numPr>
          <w:ilvl w:val="0"/>
          <w:numId w:val="4"/>
        </w:numPr>
        <w:overflowPunct w:val="0"/>
        <w:autoSpaceDE w:val="0"/>
        <w:autoSpaceDN w:val="0"/>
        <w:adjustRightInd w:val="0"/>
        <w:textAlignment w:val="baseline"/>
      </w:pPr>
      <w:r w:rsidRPr="00317570">
        <w:t>R2-1803343</w:t>
      </w:r>
      <w:r>
        <w:t>,</w:t>
      </w:r>
      <w:r w:rsidR="00CD4C7B" w:rsidRPr="006E13D1">
        <w:t xml:space="preserve"> </w:t>
      </w:r>
      <w:bookmarkEnd w:id="1"/>
      <w:r w:rsidRPr="00317570">
        <w:rPr>
          <w:i/>
          <w:iCs/>
        </w:rPr>
        <w:t>On the opportunities and threats of NR Conditional Handover</w:t>
      </w:r>
      <w:r w:rsidR="0090466A">
        <w:t xml:space="preserve"> </w:t>
      </w:r>
      <w:r w:rsidR="00C724C8">
        <w:t>–</w:t>
      </w:r>
      <w:r w:rsidR="0090466A">
        <w:t xml:space="preserve"> </w:t>
      </w:r>
      <w:r>
        <w:t>Nokia</w:t>
      </w:r>
      <w:bookmarkEnd w:id="2"/>
    </w:p>
    <w:p w14:paraId="77139F77" w14:textId="5D0A7C4A" w:rsidR="00317570" w:rsidRDefault="00317570" w:rsidP="00317570">
      <w:pPr>
        <w:numPr>
          <w:ilvl w:val="0"/>
          <w:numId w:val="4"/>
        </w:numPr>
        <w:overflowPunct w:val="0"/>
        <w:autoSpaceDE w:val="0"/>
        <w:autoSpaceDN w:val="0"/>
        <w:adjustRightInd w:val="0"/>
        <w:textAlignment w:val="baseline"/>
      </w:pPr>
      <w:bookmarkStart w:id="3" w:name="_Ref525557318"/>
      <w:r w:rsidRPr="00317570">
        <w:t>R2-1708588</w:t>
      </w:r>
      <w:r>
        <w:t>,</w:t>
      </w:r>
      <w:r w:rsidRPr="006E13D1">
        <w:t xml:space="preserve"> </w:t>
      </w:r>
      <w:r w:rsidRPr="00317570">
        <w:rPr>
          <w:i/>
          <w:iCs/>
        </w:rPr>
        <w:t xml:space="preserve">Dual connected intra-frequency handover for 0 </w:t>
      </w:r>
      <w:proofErr w:type="spellStart"/>
      <w:r w:rsidRPr="00317570">
        <w:rPr>
          <w:i/>
          <w:iCs/>
        </w:rPr>
        <w:t>ms</w:t>
      </w:r>
      <w:proofErr w:type="spellEnd"/>
      <w:r w:rsidRPr="00317570">
        <w:rPr>
          <w:i/>
          <w:iCs/>
        </w:rPr>
        <w:t xml:space="preserve"> interruption and mobility robustness</w:t>
      </w:r>
      <w:r>
        <w:t xml:space="preserve"> – Nokia</w:t>
      </w:r>
      <w:bookmarkEnd w:id="3"/>
    </w:p>
    <w:p w14:paraId="0E879045" w14:textId="1F228C33" w:rsidR="008326F1" w:rsidRDefault="008326F1" w:rsidP="008D071B">
      <w:pPr>
        <w:numPr>
          <w:ilvl w:val="0"/>
          <w:numId w:val="4"/>
        </w:numPr>
        <w:overflowPunct w:val="0"/>
        <w:autoSpaceDE w:val="0"/>
        <w:autoSpaceDN w:val="0"/>
        <w:adjustRightInd w:val="0"/>
        <w:textAlignment w:val="baseline"/>
      </w:pPr>
      <w:bookmarkStart w:id="4" w:name="_Ref525556841"/>
      <w:r w:rsidRPr="00317570">
        <w:t>R2-</w:t>
      </w:r>
      <w:r w:rsidR="008D071B" w:rsidRPr="008D071B">
        <w:t>1803347</w:t>
      </w:r>
      <w:r>
        <w:t>,</w:t>
      </w:r>
      <w:r w:rsidRPr="006E13D1">
        <w:t xml:space="preserve"> </w:t>
      </w:r>
      <w:r w:rsidRPr="008326F1">
        <w:rPr>
          <w:i/>
          <w:iCs/>
        </w:rPr>
        <w:t>Configuration Management for Conditional Handover</w:t>
      </w:r>
      <w:r>
        <w:t xml:space="preserve"> – Nokia</w:t>
      </w:r>
      <w:bookmarkEnd w:id="4"/>
    </w:p>
    <w:p w14:paraId="27E24D05" w14:textId="0103B11C" w:rsidR="00C81FBB" w:rsidRDefault="00C81FBB" w:rsidP="00194EDC">
      <w:pPr>
        <w:numPr>
          <w:ilvl w:val="0"/>
          <w:numId w:val="4"/>
        </w:numPr>
        <w:overflowPunct w:val="0"/>
        <w:autoSpaceDE w:val="0"/>
        <w:autoSpaceDN w:val="0"/>
        <w:adjustRightInd w:val="0"/>
        <w:textAlignment w:val="baseline"/>
      </w:pPr>
      <w:bookmarkStart w:id="5" w:name="_Ref525557684"/>
      <w:bookmarkStart w:id="6" w:name="_Ref525557509"/>
      <w:r w:rsidRPr="00317570">
        <w:t>R2-</w:t>
      </w:r>
      <w:r w:rsidRPr="008D071B">
        <w:t>18</w:t>
      </w:r>
      <w:r w:rsidR="00EE74F0">
        <w:t>1</w:t>
      </w:r>
      <w:r w:rsidR="00194EDC">
        <w:t>4462</w:t>
      </w:r>
      <w:r>
        <w:t>,</w:t>
      </w:r>
      <w:r w:rsidRPr="006E13D1">
        <w:t xml:space="preserve"> </w:t>
      </w:r>
      <w:r w:rsidR="00194EDC" w:rsidRPr="0029750C">
        <w:rPr>
          <w:i/>
        </w:rPr>
        <w:t>Solution candidates for minimizing HO interruption time in LTE</w:t>
      </w:r>
      <w:r>
        <w:t xml:space="preserve"> – Nokia</w:t>
      </w:r>
      <w:bookmarkEnd w:id="5"/>
    </w:p>
    <w:p w14:paraId="550062AC" w14:textId="77777777" w:rsidR="00317570" w:rsidRDefault="00317570" w:rsidP="00317570">
      <w:pPr>
        <w:numPr>
          <w:ilvl w:val="0"/>
          <w:numId w:val="4"/>
        </w:numPr>
        <w:overflowPunct w:val="0"/>
        <w:autoSpaceDE w:val="0"/>
        <w:autoSpaceDN w:val="0"/>
        <w:adjustRightInd w:val="0"/>
        <w:textAlignment w:val="baseline"/>
      </w:pPr>
      <w:r>
        <w:t xml:space="preserve">I. Viering, H. Martikainen, A. Lobinger, B. Wegmann, "Zero-Zero Mobility: Intra-Frequency Handovers with Zero Interruption and Zero Failures," </w:t>
      </w:r>
      <w:r w:rsidRPr="000961DE">
        <w:rPr>
          <w:i/>
        </w:rPr>
        <w:t>IEEE Network Magazine</w:t>
      </w:r>
      <w:r>
        <w:t xml:space="preserve">, </w:t>
      </w:r>
      <w:proofErr w:type="gramStart"/>
      <w:r>
        <w:t>March,</w:t>
      </w:r>
      <w:proofErr w:type="gramEnd"/>
      <w:r>
        <w:t xml:space="preserve"> 2018.</w:t>
      </w:r>
      <w:bookmarkEnd w:id="6"/>
    </w:p>
    <w:p w14:paraId="0AD6354F" w14:textId="192054B7" w:rsidR="00317570" w:rsidRDefault="00317570" w:rsidP="00317570">
      <w:pPr>
        <w:numPr>
          <w:ilvl w:val="0"/>
          <w:numId w:val="4"/>
        </w:numPr>
        <w:overflowPunct w:val="0"/>
        <w:autoSpaceDE w:val="0"/>
        <w:autoSpaceDN w:val="0"/>
        <w:adjustRightInd w:val="0"/>
        <w:textAlignment w:val="baseline"/>
      </w:pPr>
      <w:bookmarkStart w:id="7" w:name="_Ref525555053"/>
      <w:r>
        <w:t xml:space="preserve">H. Martikainen, I. Viering, A. Lobinger, T. Jokela, "On the Basics of Conditional Handover for 5G Mobility," </w:t>
      </w:r>
      <w:r w:rsidRPr="000961DE">
        <w:rPr>
          <w:i/>
        </w:rPr>
        <w:t>IEEE International Symposium on Personal, Indoor and Mobile Radio Communications (PIMRC)</w:t>
      </w:r>
      <w:r>
        <w:t xml:space="preserve">, Bologna, Italy, </w:t>
      </w:r>
      <w:proofErr w:type="gramStart"/>
      <w:r>
        <w:t>September,</w:t>
      </w:r>
      <w:proofErr w:type="gramEnd"/>
      <w:r>
        <w:t xml:space="preserve"> 2018.</w:t>
      </w:r>
      <w:bookmarkEnd w:id="7"/>
    </w:p>
    <w:p w14:paraId="31FBF154" w14:textId="3CD6AFFE" w:rsidR="00C724C8" w:rsidRDefault="00317570" w:rsidP="00317570">
      <w:pPr>
        <w:numPr>
          <w:ilvl w:val="0"/>
          <w:numId w:val="4"/>
        </w:numPr>
        <w:overflowPunct w:val="0"/>
        <w:autoSpaceDE w:val="0"/>
        <w:autoSpaceDN w:val="0"/>
        <w:adjustRightInd w:val="0"/>
        <w:textAlignment w:val="baseline"/>
      </w:pPr>
      <w:bookmarkStart w:id="8" w:name="_Ref525567866"/>
      <w:r w:rsidRPr="00317570">
        <w:t xml:space="preserve">F. B. Tesema, A. Awada, I. Viering, M. Simsek, G. P. Fettweis, "Evaluation of Context-Aware Mobility Robustness Optimization and Multi-Connectivity in Intra-Frequency 5G Ultra Dense Networks," </w:t>
      </w:r>
      <w:r w:rsidRPr="000961DE">
        <w:rPr>
          <w:i/>
        </w:rPr>
        <w:t>IEEE Wireless Communications Letters</w:t>
      </w:r>
      <w:r w:rsidRPr="00317570">
        <w:t xml:space="preserve">, </w:t>
      </w:r>
      <w:proofErr w:type="gramStart"/>
      <w:r w:rsidRPr="00317570">
        <w:t>September,</w:t>
      </w:r>
      <w:proofErr w:type="gramEnd"/>
      <w:r w:rsidRPr="00317570">
        <w:t xml:space="preserve"> 2016.</w:t>
      </w:r>
      <w:bookmarkEnd w:id="8"/>
    </w:p>
    <w:p w14:paraId="624E54F2" w14:textId="346837CE" w:rsidR="00317570" w:rsidRDefault="000961DE" w:rsidP="000961DE">
      <w:pPr>
        <w:numPr>
          <w:ilvl w:val="0"/>
          <w:numId w:val="4"/>
        </w:numPr>
        <w:overflowPunct w:val="0"/>
        <w:autoSpaceDE w:val="0"/>
        <w:autoSpaceDN w:val="0"/>
        <w:adjustRightInd w:val="0"/>
        <w:textAlignment w:val="baseline"/>
      </w:pPr>
      <w:bookmarkStart w:id="9" w:name="_Ref525567864"/>
      <w:r w:rsidRPr="000961DE">
        <w:t xml:space="preserve">A. </w:t>
      </w:r>
      <w:proofErr w:type="spellStart"/>
      <w:r w:rsidRPr="000961DE">
        <w:t>Fehske</w:t>
      </w:r>
      <w:proofErr w:type="spellEnd"/>
      <w:r w:rsidRPr="000961DE">
        <w:t xml:space="preserve">, I. Viering, J. Voigt, C. Sartori, S. Redana, G. Fettweis, "Small Cell Self-Organizing Wireless Networks", </w:t>
      </w:r>
      <w:r w:rsidRPr="000961DE">
        <w:rPr>
          <w:i/>
        </w:rPr>
        <w:t>Proceedings of the IEEE</w:t>
      </w:r>
      <w:r w:rsidRPr="000961DE">
        <w:t>, 2013. Invited Paper.</w:t>
      </w:r>
      <w:bookmarkEnd w:id="9"/>
    </w:p>
    <w:p w14:paraId="1D31B254" w14:textId="17A93122" w:rsidR="00B70E45" w:rsidRPr="006E13D1" w:rsidRDefault="00B70E45" w:rsidP="00B70E45">
      <w:pPr>
        <w:numPr>
          <w:ilvl w:val="0"/>
          <w:numId w:val="4"/>
        </w:numPr>
        <w:overflowPunct w:val="0"/>
        <w:autoSpaceDE w:val="0"/>
        <w:autoSpaceDN w:val="0"/>
        <w:adjustRightInd w:val="0"/>
        <w:textAlignment w:val="baseline"/>
      </w:pPr>
      <w:bookmarkStart w:id="10" w:name="_Ref525567860"/>
      <w:r w:rsidRPr="00B70E45">
        <w:t xml:space="preserve">I. Viering, B. Wegmann, H. Martikainen, A. Awada, A. Lobinger, "Mobility Robustness Optimization beyond Doppler Effect and WSS Assumption," </w:t>
      </w:r>
      <w:r w:rsidRPr="00B70E45">
        <w:rPr>
          <w:i/>
        </w:rPr>
        <w:t>IEEE International Symposium on Wireless Communication Systems 2011</w:t>
      </w:r>
      <w:r w:rsidRPr="00B70E45">
        <w:t xml:space="preserve">, Aachen, Germany, </w:t>
      </w:r>
      <w:proofErr w:type="gramStart"/>
      <w:r w:rsidRPr="00B70E45">
        <w:t>November,</w:t>
      </w:r>
      <w:proofErr w:type="gramEnd"/>
      <w:r w:rsidRPr="00B70E45">
        <w:t xml:space="preserve"> 2011. Invited Paper.</w:t>
      </w:r>
      <w:bookmarkEnd w:id="10"/>
    </w:p>
    <w:p w14:paraId="35F222F4" w14:textId="6FC97BCF" w:rsidR="00080512" w:rsidRPr="00CD4C7B" w:rsidRDefault="00080512" w:rsidP="00CD4C7B"/>
    <w:sectPr w:rsidR="00080512" w:rsidRPr="00CD4C7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B4F1C" w14:textId="77777777" w:rsidR="006D23F5" w:rsidRDefault="006D23F5">
      <w:r>
        <w:separator/>
      </w:r>
    </w:p>
  </w:endnote>
  <w:endnote w:type="continuationSeparator" w:id="0">
    <w:p w14:paraId="66D73CDB" w14:textId="77777777" w:rsidR="006D23F5" w:rsidRDefault="006D23F5">
      <w:r>
        <w:continuationSeparator/>
      </w:r>
    </w:p>
  </w:endnote>
  <w:endnote w:type="continuationNotice" w:id="1">
    <w:p w14:paraId="303C293D" w14:textId="77777777" w:rsidR="00677C7E" w:rsidRDefault="00677C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8E2D1" w14:textId="77777777" w:rsidR="006D23F5" w:rsidRDefault="006D23F5">
      <w:r>
        <w:separator/>
      </w:r>
    </w:p>
  </w:footnote>
  <w:footnote w:type="continuationSeparator" w:id="0">
    <w:p w14:paraId="6C263ED3" w14:textId="77777777" w:rsidR="006D23F5" w:rsidRDefault="006D23F5">
      <w:r>
        <w:continuationSeparator/>
      </w:r>
    </w:p>
  </w:footnote>
  <w:footnote w:type="continuationNotice" w:id="1">
    <w:p w14:paraId="00EE9F62" w14:textId="77777777" w:rsidR="00677C7E" w:rsidRDefault="00677C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7D31"/>
    <w:rsid w:val="00031DB2"/>
    <w:rsid w:val="00033397"/>
    <w:rsid w:val="00040095"/>
    <w:rsid w:val="00080512"/>
    <w:rsid w:val="00090468"/>
    <w:rsid w:val="000961DE"/>
    <w:rsid w:val="000B7BCF"/>
    <w:rsid w:val="000C277C"/>
    <w:rsid w:val="000C522B"/>
    <w:rsid w:val="000D58AB"/>
    <w:rsid w:val="00106342"/>
    <w:rsid w:val="00112F1A"/>
    <w:rsid w:val="001212FE"/>
    <w:rsid w:val="001235D7"/>
    <w:rsid w:val="00145075"/>
    <w:rsid w:val="001477EF"/>
    <w:rsid w:val="0016263B"/>
    <w:rsid w:val="00173F0B"/>
    <w:rsid w:val="001741A0"/>
    <w:rsid w:val="00175FA0"/>
    <w:rsid w:val="00187BB1"/>
    <w:rsid w:val="00191E18"/>
    <w:rsid w:val="00194CD0"/>
    <w:rsid w:val="00194EDC"/>
    <w:rsid w:val="001A0CA6"/>
    <w:rsid w:val="001A1BC6"/>
    <w:rsid w:val="001B4041"/>
    <w:rsid w:val="001B49C9"/>
    <w:rsid w:val="001B4EEC"/>
    <w:rsid w:val="001C4F79"/>
    <w:rsid w:val="001F168B"/>
    <w:rsid w:val="001F6412"/>
    <w:rsid w:val="001F7831"/>
    <w:rsid w:val="00204045"/>
    <w:rsid w:val="0020712B"/>
    <w:rsid w:val="00210518"/>
    <w:rsid w:val="0022606D"/>
    <w:rsid w:val="00231728"/>
    <w:rsid w:val="002401A8"/>
    <w:rsid w:val="002451E0"/>
    <w:rsid w:val="002610CC"/>
    <w:rsid w:val="002610D8"/>
    <w:rsid w:val="00265990"/>
    <w:rsid w:val="00272C83"/>
    <w:rsid w:val="002747EC"/>
    <w:rsid w:val="002855BF"/>
    <w:rsid w:val="002940CD"/>
    <w:rsid w:val="0029750C"/>
    <w:rsid w:val="002A4630"/>
    <w:rsid w:val="002C6F54"/>
    <w:rsid w:val="002F0D22"/>
    <w:rsid w:val="003172DC"/>
    <w:rsid w:val="00317570"/>
    <w:rsid w:val="003209AC"/>
    <w:rsid w:val="00325AE3"/>
    <w:rsid w:val="00326069"/>
    <w:rsid w:val="0035462D"/>
    <w:rsid w:val="003616D3"/>
    <w:rsid w:val="00364B41"/>
    <w:rsid w:val="003949B0"/>
    <w:rsid w:val="003A41EF"/>
    <w:rsid w:val="003B40AD"/>
    <w:rsid w:val="003C4E37"/>
    <w:rsid w:val="003E16BE"/>
    <w:rsid w:val="003E7CA6"/>
    <w:rsid w:val="003F4E28"/>
    <w:rsid w:val="004006E8"/>
    <w:rsid w:val="00401855"/>
    <w:rsid w:val="0042288A"/>
    <w:rsid w:val="00430A20"/>
    <w:rsid w:val="00460F47"/>
    <w:rsid w:val="00477455"/>
    <w:rsid w:val="004A1F7B"/>
    <w:rsid w:val="004C44D2"/>
    <w:rsid w:val="004C72FD"/>
    <w:rsid w:val="004D3578"/>
    <w:rsid w:val="004D380D"/>
    <w:rsid w:val="004E213A"/>
    <w:rsid w:val="004E4FAC"/>
    <w:rsid w:val="00503171"/>
    <w:rsid w:val="00506C28"/>
    <w:rsid w:val="005264F1"/>
    <w:rsid w:val="00534DA0"/>
    <w:rsid w:val="00543E6C"/>
    <w:rsid w:val="00552BA5"/>
    <w:rsid w:val="00565087"/>
    <w:rsid w:val="0056573F"/>
    <w:rsid w:val="005A18C5"/>
    <w:rsid w:val="005A2F9B"/>
    <w:rsid w:val="005B0A24"/>
    <w:rsid w:val="005B5A54"/>
    <w:rsid w:val="00611566"/>
    <w:rsid w:val="00646D99"/>
    <w:rsid w:val="00647081"/>
    <w:rsid w:val="00656910"/>
    <w:rsid w:val="00662828"/>
    <w:rsid w:val="006654DB"/>
    <w:rsid w:val="00677C7E"/>
    <w:rsid w:val="00687FBA"/>
    <w:rsid w:val="00691AF2"/>
    <w:rsid w:val="006A6932"/>
    <w:rsid w:val="006A7F76"/>
    <w:rsid w:val="006B5B5B"/>
    <w:rsid w:val="006C66D8"/>
    <w:rsid w:val="006D1E24"/>
    <w:rsid w:val="006D23F5"/>
    <w:rsid w:val="006D2B62"/>
    <w:rsid w:val="006E1417"/>
    <w:rsid w:val="006F6A2C"/>
    <w:rsid w:val="00710201"/>
    <w:rsid w:val="007342B5"/>
    <w:rsid w:val="00734A5B"/>
    <w:rsid w:val="00744E76"/>
    <w:rsid w:val="00757D40"/>
    <w:rsid w:val="00777991"/>
    <w:rsid w:val="00781F0F"/>
    <w:rsid w:val="0078727C"/>
    <w:rsid w:val="0079049D"/>
    <w:rsid w:val="0079336C"/>
    <w:rsid w:val="00793DC5"/>
    <w:rsid w:val="007B18D8"/>
    <w:rsid w:val="007B2996"/>
    <w:rsid w:val="007C095F"/>
    <w:rsid w:val="007C2DD0"/>
    <w:rsid w:val="008028A4"/>
    <w:rsid w:val="008124DC"/>
    <w:rsid w:val="00813245"/>
    <w:rsid w:val="008326F1"/>
    <w:rsid w:val="00832A1A"/>
    <w:rsid w:val="008447A1"/>
    <w:rsid w:val="00845BEE"/>
    <w:rsid w:val="008768CA"/>
    <w:rsid w:val="00877EF9"/>
    <w:rsid w:val="00880559"/>
    <w:rsid w:val="00883EE9"/>
    <w:rsid w:val="00887DDE"/>
    <w:rsid w:val="008A6695"/>
    <w:rsid w:val="008B5306"/>
    <w:rsid w:val="008D071B"/>
    <w:rsid w:val="008D2E4D"/>
    <w:rsid w:val="008E65DF"/>
    <w:rsid w:val="008F396F"/>
    <w:rsid w:val="008F4E79"/>
    <w:rsid w:val="0090271F"/>
    <w:rsid w:val="00902DB9"/>
    <w:rsid w:val="0090466A"/>
    <w:rsid w:val="00936071"/>
    <w:rsid w:val="00940212"/>
    <w:rsid w:val="00942EC2"/>
    <w:rsid w:val="00950746"/>
    <w:rsid w:val="00951B2C"/>
    <w:rsid w:val="00960C11"/>
    <w:rsid w:val="00961B32"/>
    <w:rsid w:val="00970DB3"/>
    <w:rsid w:val="00974BB0"/>
    <w:rsid w:val="009A0AF3"/>
    <w:rsid w:val="009A30BA"/>
    <w:rsid w:val="009B07CD"/>
    <w:rsid w:val="009C19E9"/>
    <w:rsid w:val="009C3CAA"/>
    <w:rsid w:val="009D74A6"/>
    <w:rsid w:val="00A10F02"/>
    <w:rsid w:val="00A204CA"/>
    <w:rsid w:val="00A53724"/>
    <w:rsid w:val="00A70B94"/>
    <w:rsid w:val="00A82346"/>
    <w:rsid w:val="00A9671C"/>
    <w:rsid w:val="00AA1553"/>
    <w:rsid w:val="00AB7E23"/>
    <w:rsid w:val="00AC70E8"/>
    <w:rsid w:val="00B05962"/>
    <w:rsid w:val="00B15449"/>
    <w:rsid w:val="00B27303"/>
    <w:rsid w:val="00B47FD1"/>
    <w:rsid w:val="00B516BB"/>
    <w:rsid w:val="00B545A8"/>
    <w:rsid w:val="00B70E45"/>
    <w:rsid w:val="00BC3555"/>
    <w:rsid w:val="00BE7521"/>
    <w:rsid w:val="00C06DCA"/>
    <w:rsid w:val="00C12B51"/>
    <w:rsid w:val="00C24650"/>
    <w:rsid w:val="00C33079"/>
    <w:rsid w:val="00C401C1"/>
    <w:rsid w:val="00C54BD4"/>
    <w:rsid w:val="00C724C8"/>
    <w:rsid w:val="00C800E7"/>
    <w:rsid w:val="00C803C3"/>
    <w:rsid w:val="00C81FBB"/>
    <w:rsid w:val="00C83A13"/>
    <w:rsid w:val="00C9068C"/>
    <w:rsid w:val="00C92967"/>
    <w:rsid w:val="00CA3D0C"/>
    <w:rsid w:val="00CA654B"/>
    <w:rsid w:val="00CB02E8"/>
    <w:rsid w:val="00CB33DC"/>
    <w:rsid w:val="00CD4C7B"/>
    <w:rsid w:val="00D241AA"/>
    <w:rsid w:val="00D31E7C"/>
    <w:rsid w:val="00D32DBB"/>
    <w:rsid w:val="00D33BE3"/>
    <w:rsid w:val="00D33CBC"/>
    <w:rsid w:val="00D3792D"/>
    <w:rsid w:val="00D430D4"/>
    <w:rsid w:val="00D55E47"/>
    <w:rsid w:val="00D62E19"/>
    <w:rsid w:val="00D67CD1"/>
    <w:rsid w:val="00D738D6"/>
    <w:rsid w:val="00D80795"/>
    <w:rsid w:val="00D854BE"/>
    <w:rsid w:val="00D87E00"/>
    <w:rsid w:val="00D9134D"/>
    <w:rsid w:val="00D93C74"/>
    <w:rsid w:val="00D96D11"/>
    <w:rsid w:val="00DA7A03"/>
    <w:rsid w:val="00DB0DB8"/>
    <w:rsid w:val="00DB1818"/>
    <w:rsid w:val="00DC309B"/>
    <w:rsid w:val="00DC4DA2"/>
    <w:rsid w:val="00DD4E1C"/>
    <w:rsid w:val="00E20E36"/>
    <w:rsid w:val="00E2464D"/>
    <w:rsid w:val="00E35D2B"/>
    <w:rsid w:val="00E3783F"/>
    <w:rsid w:val="00E471CF"/>
    <w:rsid w:val="00E62835"/>
    <w:rsid w:val="00E77645"/>
    <w:rsid w:val="00E83697"/>
    <w:rsid w:val="00E972D6"/>
    <w:rsid w:val="00EC4A25"/>
    <w:rsid w:val="00EE29D5"/>
    <w:rsid w:val="00EE74F0"/>
    <w:rsid w:val="00F025A2"/>
    <w:rsid w:val="00F07388"/>
    <w:rsid w:val="00F158FD"/>
    <w:rsid w:val="00F2026E"/>
    <w:rsid w:val="00F2210A"/>
    <w:rsid w:val="00F37743"/>
    <w:rsid w:val="00F54A3D"/>
    <w:rsid w:val="00F54CB0"/>
    <w:rsid w:val="00F653B8"/>
    <w:rsid w:val="00F71B89"/>
    <w:rsid w:val="00F7353C"/>
    <w:rsid w:val="00F76F8F"/>
    <w:rsid w:val="00F80805"/>
    <w:rsid w:val="00F9246A"/>
    <w:rsid w:val="00F941DF"/>
    <w:rsid w:val="00FA1266"/>
    <w:rsid w:val="00FB36FA"/>
    <w:rsid w:val="00FC1192"/>
    <w:rsid w:val="00FC7F59"/>
    <w:rsid w:val="00FD741E"/>
    <w:rsid w:val="00FD762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D33CBC"/>
    <w:pPr>
      <w:ind w:left="720"/>
      <w:contextualSpacing/>
    </w:pPr>
  </w:style>
  <w:style w:type="character" w:styleId="CommentReference">
    <w:name w:val="annotation reference"/>
    <w:basedOn w:val="DefaultParagraphFont"/>
    <w:rsid w:val="001235D7"/>
    <w:rPr>
      <w:sz w:val="16"/>
      <w:szCs w:val="16"/>
    </w:rPr>
  </w:style>
  <w:style w:type="paragraph" w:styleId="CommentText">
    <w:name w:val="annotation text"/>
    <w:basedOn w:val="Normal"/>
    <w:link w:val="CommentTextChar"/>
    <w:rsid w:val="001235D7"/>
  </w:style>
  <w:style w:type="character" w:customStyle="1" w:styleId="CommentTextChar">
    <w:name w:val="Comment Text Char"/>
    <w:basedOn w:val="DefaultParagraphFont"/>
    <w:link w:val="CommentText"/>
    <w:rsid w:val="001235D7"/>
    <w:rPr>
      <w:lang w:eastAsia="en-US"/>
    </w:rPr>
  </w:style>
  <w:style w:type="paragraph" w:styleId="CommentSubject">
    <w:name w:val="annotation subject"/>
    <w:basedOn w:val="CommentText"/>
    <w:next w:val="CommentText"/>
    <w:link w:val="CommentSubjectChar"/>
    <w:rsid w:val="001235D7"/>
    <w:rPr>
      <w:b/>
      <w:bCs/>
    </w:rPr>
  </w:style>
  <w:style w:type="character" w:customStyle="1" w:styleId="CommentSubjectChar">
    <w:name w:val="Comment Subject Char"/>
    <w:basedOn w:val="CommentTextChar"/>
    <w:link w:val="CommentSubject"/>
    <w:rsid w:val="001235D7"/>
    <w:rPr>
      <w:b/>
      <w:bCs/>
      <w:lang w:eastAsia="en-US"/>
    </w:rPr>
  </w:style>
  <w:style w:type="table" w:styleId="TableGrid">
    <w:name w:val="Table Grid"/>
    <w:basedOn w:val="TableNormal"/>
    <w:rsid w:val="00E37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4356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1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5AIRPNAIUNRU-859666464-3863</_dlc_DocId>
    <_dlc_DocIdUrl xmlns="71c5aaf6-e6ce-465b-b873-5148d2a4c105">
      <Url>https://nokia.sharepoint.com/sites/c5g/e2earch/_layouts/15/DocIdRedir.aspx?ID=5AIRPNAIUNRU-859666464-3863</Url>
      <Description>5AIRPNAIUNRU-859666464-3863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606204-ED87-4805-A7D9-9E21E7A2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6</Pages>
  <Words>2536</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16499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78</cp:revision>
  <dcterms:created xsi:type="dcterms:W3CDTF">2018-09-24T07:54:00Z</dcterms:created>
  <dcterms:modified xsi:type="dcterms:W3CDTF">2018-09-27T19:58:00Z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c729fbe7-03a0-45e8-ab11-df5983c2275b</vt:lpwstr>
  </property>
</Properties>
</file>